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auto"/>
          <w:spacing w:val="0"/>
          <w:sz w:val="45"/>
          <w:szCs w:val="45"/>
          <w:shd w:val="clear" w:fill="FFFFFF"/>
          <w:lang w:eastAsia="zh-CN"/>
        </w:rPr>
      </w:pPr>
      <w:bookmarkStart w:id="0" w:name="_GoBack"/>
      <w:bookmarkEnd w:id="0"/>
      <w:r>
        <w:rPr>
          <w:rFonts w:hint="eastAsia" w:ascii="方正小标宋简体" w:hAnsi="方正小标宋简体" w:eastAsia="方正小标宋简体" w:cs="方正小标宋简体"/>
          <w:i w:val="0"/>
          <w:caps w:val="0"/>
          <w:color w:val="auto"/>
          <w:spacing w:val="0"/>
          <w:sz w:val="45"/>
          <w:szCs w:val="45"/>
          <w:shd w:val="clear" w:fill="FFFFFF"/>
        </w:rPr>
        <w:t>遴选昌江</w:t>
      </w:r>
      <w:r>
        <w:rPr>
          <w:rFonts w:hint="eastAsia" w:ascii="方正小标宋简体" w:hAnsi="方正小标宋简体" w:eastAsia="方正小标宋简体" w:cs="方正小标宋简体"/>
          <w:i w:val="0"/>
          <w:caps w:val="0"/>
          <w:color w:val="auto"/>
          <w:spacing w:val="0"/>
          <w:sz w:val="45"/>
          <w:szCs w:val="45"/>
          <w:shd w:val="clear" w:fill="FFFFFF"/>
          <w:lang w:eastAsia="zh-CN"/>
        </w:rPr>
        <w:t>黎族自治</w:t>
      </w:r>
      <w:r>
        <w:rPr>
          <w:rFonts w:hint="eastAsia" w:ascii="方正小标宋简体" w:hAnsi="方正小标宋简体" w:eastAsia="方正小标宋简体" w:cs="方正小标宋简体"/>
          <w:i w:val="0"/>
          <w:caps w:val="0"/>
          <w:color w:val="auto"/>
          <w:spacing w:val="0"/>
          <w:sz w:val="45"/>
          <w:szCs w:val="45"/>
          <w:shd w:val="clear" w:fill="FFFFFF"/>
        </w:rPr>
        <w:t>县</w:t>
      </w:r>
      <w:r>
        <w:rPr>
          <w:rFonts w:hint="eastAsia" w:ascii="方正小标宋简体" w:hAnsi="方正小标宋简体" w:eastAsia="方正小标宋简体" w:cs="方正小标宋简体"/>
          <w:i w:val="0"/>
          <w:caps w:val="0"/>
          <w:color w:val="auto"/>
          <w:spacing w:val="0"/>
          <w:sz w:val="45"/>
          <w:szCs w:val="45"/>
          <w:shd w:val="clear" w:fill="FFFFFF"/>
          <w:lang w:eastAsia="zh-CN"/>
        </w:rPr>
        <w:t>乡镇建筑垃圾调配场建设项目可行性研究报告编制单位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评分标准</w:t>
      </w:r>
    </w:p>
    <w:p>
      <w:pPr>
        <w:ind w:left="0" w:leftChars="0" w:firstLine="0" w:firstLineChars="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一、项目类似业绩：满分25分。</w:t>
      </w:r>
      <w:r>
        <w:rPr>
          <w:rFonts w:hint="eastAsia" w:ascii="仿宋_GB2312" w:hAnsi="仿宋_GB2312" w:eastAsia="仿宋_GB2312" w:cs="仿宋_GB2312"/>
          <w:lang w:val="en-US" w:eastAsia="zh-CN"/>
        </w:rPr>
        <w:t>类似业绩每个5分，</w:t>
      </w:r>
      <w:r>
        <w:rPr>
          <w:rFonts w:hint="default" w:ascii="Times New Roman" w:hAnsi="Times New Roman" w:eastAsia="仿宋_GB2312" w:cs="Times New Roman"/>
          <w:color w:val="auto"/>
          <w:sz w:val="32"/>
          <w:szCs w:val="32"/>
          <w:lang w:val="zh-TW" w:eastAsia="zh-CN"/>
        </w:rPr>
        <w:t>提供业绩合同复印件加盖单位公章。</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二、工作实施方案：满分30分。</w:t>
      </w:r>
      <w:r>
        <w:rPr>
          <w:rFonts w:hint="eastAsia"/>
          <w:lang w:val="en-US" w:eastAsia="zh-CN"/>
        </w:rPr>
        <w:t>为完成该项工作的实施方案，标准如下</w:t>
      </w:r>
      <w:r>
        <w:rPr>
          <w:rFonts w:hint="eastAsia" w:ascii="仿宋_GB2312" w:hAnsi="仿宋_GB2312" w:eastAsia="仿宋_GB2312" w:cs="仿宋_GB2312"/>
          <w:sz w:val="32"/>
          <w:szCs w:val="32"/>
          <w:lang w:val="en-US" w:eastAsia="zh-CN"/>
        </w:rPr>
        <w:t>。1.内容全面，针对性、思路及逻辑清晰：得21-30分；2.内容较全面，针对性、思路及逻辑较清晰：得11-20分；3.内容一般，针对性不强、思路及逻辑一般：得1-10分；4.不提供者得0分。</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三、人员技术力量：满分25分。</w:t>
      </w:r>
      <w:r>
        <w:rPr>
          <w:rFonts w:hint="eastAsia" w:ascii="仿宋_GB2312" w:hAnsi="仿宋_GB2312" w:eastAsia="仿宋_GB2312" w:cs="仿宋_GB2312"/>
          <w:lang w:val="en-US" w:eastAsia="zh-CN"/>
        </w:rPr>
        <w:t>服务团队人员中，符合配备</w:t>
      </w:r>
      <w:r>
        <w:rPr>
          <w:rFonts w:hint="eastAsia" w:ascii="仿宋_GB2312" w:hAnsi="仿宋_GB2312" w:eastAsia="仿宋_GB2312" w:cs="仿宋_GB2312"/>
          <w:i w:val="0"/>
          <w:caps w:val="0"/>
          <w:color w:val="auto"/>
          <w:spacing w:val="0"/>
          <w:sz w:val="32"/>
          <w:szCs w:val="32"/>
          <w:shd w:val="clear" w:fill="FFFFFF"/>
          <w:lang w:val="en-US" w:eastAsia="zh-CN"/>
        </w:rPr>
        <w:t>工程类、规划类、经济类等相关技术人员的要求，</w:t>
      </w:r>
      <w:r>
        <w:rPr>
          <w:rFonts w:hint="eastAsia" w:ascii="仿宋_GB2312" w:hAnsi="仿宋_GB2312" w:eastAsia="仿宋_GB2312" w:cs="仿宋_GB2312"/>
          <w:lang w:val="en-US" w:eastAsia="zh-CN"/>
        </w:rPr>
        <w:t>具备高级职称或一级执业资格每个5分，具备中级职称或二级执业资格每个3分；具备初级职称每个1分；提供职称、执业证书复印件，</w:t>
      </w:r>
      <w:r>
        <w:rPr>
          <w:rFonts w:hint="eastAsia" w:eastAsia="仿宋_GB2312" w:cs="Times New Roman"/>
          <w:sz w:val="32"/>
          <w:szCs w:val="32"/>
          <w:lang w:val="en-US" w:eastAsia="zh-CN"/>
        </w:rPr>
        <w:t>不提供不得分。</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lang w:val="en-US" w:eastAsia="zh-CN"/>
        </w:rPr>
        <w:t>四、报价：满分20分。</w:t>
      </w:r>
      <w:r>
        <w:rPr>
          <w:rFonts w:hint="eastAsia" w:ascii="仿宋_GB2312" w:hAnsi="仿宋_GB2312" w:eastAsia="仿宋_GB2312" w:cs="仿宋_GB2312"/>
          <w:sz w:val="32"/>
          <w:szCs w:val="32"/>
          <w:lang w:val="en-US" w:eastAsia="zh-CN"/>
        </w:rPr>
        <w:t>价格分采用低价优先法计算，即满足比选文件要求且报价最低的价格为基准价，其价格分为满分。其他投标人的价格分统一按照下列公式计算：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报价得分=(基准价／响应报价)×价格分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B3F37450-E727-4F84-831F-437EC888EA3D}"/>
  </w:font>
  <w:font w:name="仿宋_GB2312">
    <w:panose1 w:val="02010609030101010101"/>
    <w:charset w:val="86"/>
    <w:family w:val="modern"/>
    <w:pitch w:val="default"/>
    <w:sig w:usb0="00000001" w:usb1="080E0000" w:usb2="00000000" w:usb3="00000000" w:csb0="00040000" w:csb1="00000000"/>
    <w:embedRegular r:id="rId2" w:fontKey="{DEF104F1-2280-4903-A429-FCE9FB747F49}"/>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第%1章"/>
      <w:lvlJc w:val="left"/>
      <w:pPr>
        <w:ind w:left="4111" w:hanging="425"/>
      </w:pPr>
      <w:rPr>
        <w:rFonts w:hint="eastAsia" w:ascii="宋体" w:hAnsi="宋体" w:eastAsia="宋体"/>
        <w:b/>
        <w:i w:val="0"/>
        <w:sz w:val="36"/>
        <w:szCs w:val="32"/>
      </w:rPr>
    </w:lvl>
    <w:lvl w:ilvl="1" w:tentative="0">
      <w:start w:val="1"/>
      <w:numFmt w:val="decimal"/>
      <w:lvlText w:val="%2."/>
      <w:lvlJc w:val="left"/>
      <w:pPr>
        <w:ind w:left="4253" w:hanging="567"/>
      </w:pPr>
      <w:rPr>
        <w:rFonts w:hint="default" w:ascii="Times New Roman" w:hAnsi="Times New Roman" w:eastAsia="宋体"/>
        <w:b/>
        <w:i w:val="0"/>
        <w:color w:val="auto"/>
        <w:sz w:val="28"/>
        <w:szCs w:val="28"/>
      </w:rPr>
    </w:lvl>
    <w:lvl w:ilvl="2" w:tentative="0">
      <w:start w:val="1"/>
      <w:numFmt w:val="none"/>
      <w:suff w:val="space"/>
      <w:lvlText w:val=""/>
      <w:lvlJc w:val="left"/>
      <w:pPr>
        <w:ind w:left="4253" w:hanging="567"/>
      </w:pPr>
      <w:rPr>
        <w:rFonts w:hint="default" w:ascii="Times New Roman" w:hAnsi="Times New Roman" w:cs="Times New Roman"/>
        <w:b/>
        <w:i w:val="0"/>
        <w:sz w:val="24"/>
        <w:szCs w:val="24"/>
      </w:rPr>
    </w:lvl>
    <w:lvl w:ilvl="3" w:tentative="0">
      <w:start w:val="1"/>
      <w:numFmt w:val="decimal"/>
      <w:suff w:val="nothing"/>
      <w:lvlText w:val="%1.%2.%3.%4"/>
      <w:lvlJc w:val="left"/>
      <w:pPr>
        <w:ind w:left="5103" w:hanging="708"/>
      </w:pPr>
      <w:rPr>
        <w:rFonts w:hint="default" w:ascii="Times New Roman" w:hAnsi="Times New Roman" w:eastAsia="宋体" w:cs="Calibri"/>
        <w:b/>
        <w:sz w:val="24"/>
        <w:szCs w:val="28"/>
      </w:rPr>
    </w:lvl>
    <w:lvl w:ilvl="4" w:tentative="0">
      <w:start w:val="1"/>
      <w:numFmt w:val="decimal"/>
      <w:pStyle w:val="2"/>
      <w:lvlText w:val="%1.%2.%3.%4.%5"/>
      <w:lvlJc w:val="left"/>
      <w:pPr>
        <w:ind w:left="5953" w:hanging="850"/>
      </w:pPr>
      <w:rPr>
        <w:rFonts w:hint="default" w:ascii="Times New Roman" w:hAnsi="Times New Roman" w:cs="Times New Roman"/>
      </w:rPr>
    </w:lvl>
    <w:lvl w:ilvl="5" w:tentative="0">
      <w:start w:val="1"/>
      <w:numFmt w:val="decimal"/>
      <w:lvlText w:val="%1.%2.%3.%4.%5.%6"/>
      <w:lvlJc w:val="left"/>
      <w:pPr>
        <w:ind w:left="6662" w:hanging="1134"/>
      </w:pPr>
      <w:rPr>
        <w:rFonts w:hint="eastAsia"/>
      </w:rPr>
    </w:lvl>
    <w:lvl w:ilvl="6" w:tentative="0">
      <w:start w:val="1"/>
      <w:numFmt w:val="decimal"/>
      <w:lvlText w:val="%1.%2.%3.%4.%5.%6.%7"/>
      <w:lvlJc w:val="left"/>
      <w:pPr>
        <w:ind w:left="7229" w:hanging="1276"/>
      </w:pPr>
      <w:rPr>
        <w:rFonts w:hint="eastAsia"/>
      </w:rPr>
    </w:lvl>
    <w:lvl w:ilvl="7" w:tentative="0">
      <w:start w:val="1"/>
      <w:numFmt w:val="decimal"/>
      <w:lvlText w:val="%1.%2.%3.%4.%5.%6.%7.%8"/>
      <w:lvlJc w:val="left"/>
      <w:pPr>
        <w:ind w:left="7796" w:hanging="1418"/>
      </w:pPr>
      <w:rPr>
        <w:rFonts w:hint="eastAsia"/>
      </w:rPr>
    </w:lvl>
    <w:lvl w:ilvl="8" w:tentative="0">
      <w:start w:val="1"/>
      <w:numFmt w:val="decimal"/>
      <w:lvlText w:val="%1.%2.%3.%4.%5.%6.%7.%8.%9"/>
      <w:lvlJc w:val="left"/>
      <w:pPr>
        <w:ind w:left="8504"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OWNlNGUyOGFlOTBiM2JmOTgwNDQwMDc3ZmUzMjEifQ=="/>
  </w:docVars>
  <w:rsids>
    <w:rsidRoot w:val="00000000"/>
    <w:rsid w:val="04EC3494"/>
    <w:rsid w:val="0A5B1B4E"/>
    <w:rsid w:val="0B347452"/>
    <w:rsid w:val="0B7E6FA7"/>
    <w:rsid w:val="0FDF4E93"/>
    <w:rsid w:val="1A843A0A"/>
    <w:rsid w:val="1D043C82"/>
    <w:rsid w:val="229112FD"/>
    <w:rsid w:val="24727B8C"/>
    <w:rsid w:val="25726D33"/>
    <w:rsid w:val="2A340847"/>
    <w:rsid w:val="350B4B2C"/>
    <w:rsid w:val="362C325D"/>
    <w:rsid w:val="3721735C"/>
    <w:rsid w:val="37822F1F"/>
    <w:rsid w:val="41345F2F"/>
    <w:rsid w:val="43A22025"/>
    <w:rsid w:val="48643D4D"/>
    <w:rsid w:val="52BC7724"/>
    <w:rsid w:val="574E63CD"/>
    <w:rsid w:val="5871652B"/>
    <w:rsid w:val="5E4C2409"/>
    <w:rsid w:val="61ED271F"/>
    <w:rsid w:val="67F274AF"/>
    <w:rsid w:val="6831107E"/>
    <w:rsid w:val="6B4A616F"/>
    <w:rsid w:val="6BDB3A77"/>
    <w:rsid w:val="6C53600B"/>
    <w:rsid w:val="6F95650F"/>
    <w:rsid w:val="7A0B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方正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cs="Times New Roman"/>
      <w:b/>
      <w:szCs w:val="28"/>
    </w:rPr>
  </w:style>
  <w:style w:type="paragraph" w:customStyle="1" w:styleId="3">
    <w:name w:val="正文（绿盟科技）"/>
    <w:qFormat/>
    <w:uiPriority w:val="0"/>
    <w:pPr>
      <w:spacing w:line="300" w:lineRule="auto"/>
    </w:pPr>
    <w:rPr>
      <w:rFonts w:ascii="Arial" w:hAnsi="Arial" w:eastAsia="宋体" w:cs="黑体"/>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302</Words>
  <Characters>321</Characters>
  <Lines>0</Lines>
  <Paragraphs>0</Paragraphs>
  <TotalTime>3</TotalTime>
  <ScaleCrop>false</ScaleCrop>
  <LinksUpToDate>false</LinksUpToDate>
  <CharactersWithSpaces>321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2024-01-17T10:44:00Z</dcterms:created>
  <dc:creator>Administrator</dc:creator>
  <cp:lastModifiedBy>Administrator</cp:lastModifiedBy>
  <dcterms:modified xsi:type="dcterms:W3CDTF">2024-07-03T10:32:58Z</dcterms:modified>
  <dc:title>遴选昌江黎族自治县乡镇建筑垃圾调配场建设项目可行性研究报告编制单位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8ADC1D94DF2C475ABA2451AD354B9F1D_12</vt:lpwstr>
  </property>
</Properties>
</file>