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uppressLineNumbers w:val="0"/>
        <w:spacing w:beforeAutospacing="0" w:afterAutospacing="0" w:line="560" w:lineRule="exact"/>
        <w:ind w:left="0" w:firstLine="0" w:firstLineChars="0"/>
        <w:jc w:val="both"/>
        <w:rPr>
          <w:rFonts w:hint="eastAsia" w:ascii="黑体" w:hAnsi="黑体" w:eastAsia="黑体" w:cs="黑体"/>
          <w:b w:val="0"/>
          <w:i w:val="0"/>
          <w:caps w:val="0"/>
          <w:color w:val="000000"/>
          <w:spacing w:val="0"/>
          <w:sz w:val="32"/>
          <w:szCs w:val="32"/>
          <w:lang w:val="en-US" w:eastAsia="zh-CN"/>
        </w:rPr>
      </w:pPr>
      <w:bookmarkStart w:id="0" w:name="_GoBack"/>
      <w:bookmarkEnd w:id="0"/>
      <w:r>
        <w:rPr>
          <w:rFonts w:hint="eastAsia" w:ascii="黑体" w:hAnsi="黑体" w:eastAsia="黑体" w:cs="黑体"/>
          <w:b w:val="0"/>
          <w:i w:val="0"/>
          <w:caps w:val="0"/>
          <w:color w:val="000000"/>
          <w:spacing w:val="0"/>
          <w:sz w:val="32"/>
          <w:szCs w:val="32"/>
          <w:lang w:eastAsia="zh-CN"/>
        </w:rPr>
        <w:t>附件</w:t>
      </w:r>
      <w:r>
        <w:rPr>
          <w:rFonts w:hint="eastAsia" w:ascii="黑体" w:hAnsi="黑体" w:eastAsia="黑体" w:cs="黑体"/>
          <w:b w:val="0"/>
          <w:i w:val="0"/>
          <w:caps w:val="0"/>
          <w:color w:val="000000"/>
          <w:spacing w:val="0"/>
          <w:sz w:val="32"/>
          <w:szCs w:val="32"/>
          <w:lang w:val="en-US" w:eastAsia="zh-CN"/>
        </w:rPr>
        <w:t>2</w:t>
      </w:r>
    </w:p>
    <w:p>
      <w:pPr>
        <w:pStyle w:val="4"/>
        <w:keepNext w:val="0"/>
        <w:keepLines w:val="0"/>
        <w:widowControl w:val="0"/>
        <w:suppressLineNumbers w:val="0"/>
        <w:spacing w:beforeAutospacing="0" w:afterAutospacing="0" w:line="560" w:lineRule="exact"/>
        <w:ind w:left="0" w:firstLine="0" w:firstLineChars="0"/>
        <w:jc w:val="both"/>
        <w:rPr>
          <w:rFonts w:hint="default" w:ascii="方正小标宋简体" w:hAnsi="方正小标宋简体" w:eastAsia="方正小标宋简体" w:cs="方正小标宋简体"/>
          <w:b w:val="0"/>
          <w:i w:val="0"/>
          <w:caps w:val="0"/>
          <w:color w:val="000000"/>
          <w:spacing w:val="0"/>
          <w:sz w:val="44"/>
          <w:szCs w:val="44"/>
          <w:lang w:val="en-US" w:eastAsia="zh-CN"/>
        </w:rPr>
      </w:pPr>
    </w:p>
    <w:p>
      <w:pPr>
        <w:pStyle w:val="4"/>
        <w:keepNext w:val="0"/>
        <w:keepLines w:val="0"/>
        <w:widowControl w:val="0"/>
        <w:suppressLineNumbers w:val="0"/>
        <w:spacing w:beforeAutospacing="0" w:afterAutospacing="0" w:line="560" w:lineRule="exact"/>
        <w:ind w:left="0" w:firstLine="0" w:firstLineChars="0"/>
        <w:jc w:val="center"/>
        <w:rPr>
          <w:rFonts w:hint="eastAsia" w:ascii="方正小标宋简体" w:hAnsi="方正小标宋简体" w:eastAsia="方正小标宋简体" w:cs="方正小标宋简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sz w:val="44"/>
          <w:szCs w:val="44"/>
        </w:rPr>
        <w:t>全县基层教师和医务人员</w:t>
      </w:r>
    </w:p>
    <w:p>
      <w:pPr>
        <w:pStyle w:val="4"/>
        <w:keepNext w:val="0"/>
        <w:keepLines w:val="0"/>
        <w:widowControl w:val="0"/>
        <w:suppressLineNumbers w:val="0"/>
        <w:spacing w:beforeAutospacing="0" w:afterAutospacing="0" w:line="560" w:lineRule="exact"/>
        <w:ind w:left="0" w:firstLine="0" w:firstLineChars="0"/>
        <w:jc w:val="center"/>
        <w:rPr>
          <w:rFonts w:hint="eastAsia" w:ascii="方正小标宋简体" w:hAnsi="方正小标宋简体" w:eastAsia="方正小标宋简体" w:cs="方正小标宋简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sz w:val="44"/>
          <w:szCs w:val="44"/>
        </w:rPr>
        <w:t>安居型商品住房第二期建设项目国有土地上</w:t>
      </w:r>
    </w:p>
    <w:p>
      <w:pPr>
        <w:pStyle w:val="4"/>
        <w:keepNext w:val="0"/>
        <w:keepLines w:val="0"/>
        <w:widowControl w:val="0"/>
        <w:suppressLineNumbers w:val="0"/>
        <w:spacing w:beforeAutospacing="0" w:afterAutospacing="0" w:line="560" w:lineRule="exact"/>
        <w:ind w:left="0" w:firstLine="0" w:firstLineChars="0"/>
        <w:jc w:val="center"/>
        <w:rPr>
          <w:rFonts w:hint="eastAsia" w:ascii="黑体" w:hAnsi="黑体" w:eastAsia="黑体" w:cs="黑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sz w:val="44"/>
          <w:szCs w:val="44"/>
        </w:rPr>
        <w:t>房屋征收与补偿安置方案</w:t>
      </w:r>
    </w:p>
    <w:p>
      <w:pPr>
        <w:spacing w:line="560" w:lineRule="exact"/>
        <w:rPr>
          <w:rFonts w:hint="eastAsia" w:ascii="仿宋_GB2312" w:hAnsi="仿宋_GB2312" w:eastAsia="仿宋_GB2312" w:cs="仿宋_GB2312"/>
          <w:b w:val="0"/>
          <w:i w:val="0"/>
          <w:caps w:val="0"/>
          <w:color w:val="auto"/>
          <w:spacing w:val="0"/>
          <w:sz w:val="32"/>
          <w:szCs w:val="32"/>
        </w:rPr>
      </w:pP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为规范全县基层教师和医务人员安居型商品住房第二期建设项目国有土地上房屋征收</w:t>
      </w:r>
      <w:r>
        <w:rPr>
          <w:rFonts w:hint="eastAsia" w:ascii="仿宋_GB2312" w:hAnsi="仿宋_GB2312" w:eastAsia="仿宋_GB2312" w:cs="仿宋_GB2312"/>
          <w:b w:val="0"/>
          <w:i w:val="0"/>
          <w:caps w:val="0"/>
          <w:color w:val="auto"/>
          <w:spacing w:val="0"/>
          <w:sz w:val="32"/>
          <w:szCs w:val="32"/>
          <w:lang w:eastAsia="zh-CN"/>
        </w:rPr>
        <w:t>与</w:t>
      </w:r>
      <w:r>
        <w:rPr>
          <w:rFonts w:hint="eastAsia" w:ascii="仿宋_GB2312" w:hAnsi="仿宋_GB2312" w:eastAsia="仿宋_GB2312" w:cs="仿宋_GB2312"/>
          <w:b w:val="0"/>
          <w:i w:val="0"/>
          <w:caps w:val="0"/>
          <w:color w:val="auto"/>
          <w:spacing w:val="0"/>
          <w:sz w:val="32"/>
          <w:szCs w:val="32"/>
        </w:rPr>
        <w:t>补偿安置工作，维护公共利益，保障被征收人的合法权益，确保</w:t>
      </w:r>
      <w:r>
        <w:rPr>
          <w:rFonts w:hint="eastAsia" w:ascii="仿宋_GB2312" w:hAnsi="仿宋_GB2312" w:eastAsia="仿宋_GB2312" w:cs="仿宋_GB2312"/>
          <w:b w:val="0"/>
          <w:i w:val="0"/>
          <w:caps w:val="0"/>
          <w:color w:val="auto"/>
          <w:spacing w:val="0"/>
          <w:sz w:val="32"/>
          <w:szCs w:val="32"/>
          <w:lang w:eastAsia="zh-CN"/>
        </w:rPr>
        <w:t>项目</w:t>
      </w:r>
      <w:r>
        <w:rPr>
          <w:rFonts w:hint="eastAsia" w:ascii="仿宋_GB2312" w:hAnsi="仿宋_GB2312" w:eastAsia="仿宋_GB2312" w:cs="仿宋_GB2312"/>
          <w:b w:val="0"/>
          <w:i w:val="0"/>
          <w:caps w:val="0"/>
          <w:color w:val="auto"/>
          <w:spacing w:val="0"/>
          <w:sz w:val="32"/>
          <w:szCs w:val="32"/>
        </w:rPr>
        <w:t>建设顺利进行，根据《中华人民共和国土地管理法》《中华人民共和国城乡规划法》《中华人民共和国物权法》《国有土地上房屋征收与补偿条例》等有关法律法规</w:t>
      </w:r>
      <w:r>
        <w:rPr>
          <w:rFonts w:hint="eastAsia" w:ascii="仿宋_GB2312" w:hAnsi="仿宋_GB2312" w:eastAsia="仿宋_GB2312" w:cs="仿宋_GB2312"/>
          <w:b w:val="0"/>
          <w:i w:val="0"/>
          <w:caps w:val="0"/>
          <w:color w:val="auto"/>
          <w:spacing w:val="0"/>
          <w:sz w:val="32"/>
          <w:szCs w:val="32"/>
          <w:lang w:eastAsia="zh-CN"/>
        </w:rPr>
        <w:t>规定</w:t>
      </w:r>
      <w:r>
        <w:rPr>
          <w:rFonts w:hint="eastAsia" w:ascii="仿宋_GB2312" w:hAnsi="仿宋_GB2312" w:eastAsia="仿宋_GB2312" w:cs="仿宋_GB2312"/>
          <w:b w:val="0"/>
          <w:i w:val="0"/>
          <w:caps w:val="0"/>
          <w:color w:val="auto"/>
          <w:spacing w:val="0"/>
          <w:sz w:val="32"/>
          <w:szCs w:val="32"/>
        </w:rPr>
        <w:t>，参照《昌江黎族自治县关于昌江县基层教师及医务人员安居型商品住房建设项目国有土地上房屋及征收决定的公告》(昌府〔2020〕63号)</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rPr>
        <w:t>结合实际情况，制定本方案。</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一、遵循原则</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（一）依法依规原则；</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（二）公开、公平、公正原则；</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（三）尊重历史、尊重现实原则。</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二、征收范围及被征收人</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楷体_GB2312" w:hAnsi="楷体_GB2312" w:eastAsia="楷体_GB2312" w:cs="楷体_GB2312"/>
          <w:b w:val="0"/>
          <w:i w:val="0"/>
          <w:caps w:val="0"/>
          <w:color w:val="auto"/>
          <w:spacing w:val="0"/>
          <w:sz w:val="32"/>
          <w:szCs w:val="32"/>
        </w:rPr>
        <w:t>（一）征收范围：</w:t>
      </w:r>
      <w:r>
        <w:rPr>
          <w:rFonts w:hint="eastAsia" w:ascii="仿宋_GB2312" w:hAnsi="仿宋_GB2312" w:eastAsia="仿宋_GB2312" w:cs="仿宋_GB2312"/>
          <w:b w:val="0"/>
          <w:i w:val="0"/>
          <w:caps w:val="0"/>
          <w:color w:val="auto"/>
          <w:spacing w:val="0"/>
          <w:sz w:val="32"/>
          <w:szCs w:val="32"/>
        </w:rPr>
        <w:t>征收总面积48.28亩，位于环城东路与东风路延长段交叉西南侧。</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楷体_GB2312" w:hAnsi="楷体_GB2312" w:eastAsia="楷体_GB2312" w:cs="楷体_GB2312"/>
          <w:b w:val="0"/>
          <w:i w:val="0"/>
          <w:caps w:val="0"/>
          <w:color w:val="auto"/>
          <w:spacing w:val="0"/>
          <w:sz w:val="32"/>
          <w:szCs w:val="32"/>
        </w:rPr>
        <w:t>（二）被征收人：</w:t>
      </w:r>
      <w:r>
        <w:rPr>
          <w:rFonts w:hint="eastAsia" w:ascii="仿宋_GB2312" w:hAnsi="仿宋_GB2312" w:eastAsia="仿宋_GB2312" w:cs="仿宋_GB2312"/>
          <w:b w:val="0"/>
          <w:i w:val="0"/>
          <w:caps w:val="0"/>
          <w:color w:val="auto"/>
          <w:spacing w:val="0"/>
          <w:sz w:val="32"/>
          <w:szCs w:val="32"/>
        </w:rPr>
        <w:t>征收范围内房屋及附属物、地上附着物等所有权人和土地使用权人。</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三、征收主体和征收部门</w:t>
      </w:r>
    </w:p>
    <w:p>
      <w:pPr>
        <w:spacing w:line="560" w:lineRule="exact"/>
        <w:ind w:firstLine="640" w:firstLineChars="200"/>
        <w:rPr>
          <w:rFonts w:hint="eastAsia" w:ascii="仿宋_GB2312" w:hAnsi="仿宋_GB2312" w:eastAsia="仿宋_GB2312" w:cs="仿宋_GB2312"/>
          <w:b w:val="0"/>
          <w:bCs w:val="0"/>
          <w:i w:val="0"/>
          <w:caps w:val="0"/>
          <w:color w:val="auto"/>
          <w:spacing w:val="0"/>
          <w:sz w:val="32"/>
          <w:szCs w:val="32"/>
        </w:rPr>
      </w:pPr>
      <w:r>
        <w:rPr>
          <w:rFonts w:hint="eastAsia" w:ascii="楷体_GB2312" w:hAnsi="楷体_GB2312" w:eastAsia="楷体_GB2312" w:cs="楷体_GB2312"/>
          <w:b w:val="0"/>
          <w:bCs w:val="0"/>
          <w:i w:val="0"/>
          <w:caps w:val="0"/>
          <w:color w:val="auto"/>
          <w:spacing w:val="0"/>
          <w:sz w:val="32"/>
          <w:szCs w:val="32"/>
        </w:rPr>
        <w:t>（一）征收主体：</w:t>
      </w:r>
      <w:r>
        <w:rPr>
          <w:rFonts w:hint="eastAsia" w:ascii="仿宋_GB2312" w:hAnsi="仿宋_GB2312" w:eastAsia="仿宋_GB2312" w:cs="仿宋_GB2312"/>
          <w:b w:val="0"/>
          <w:bCs w:val="0"/>
          <w:i w:val="0"/>
          <w:caps w:val="0"/>
          <w:color w:val="auto"/>
          <w:spacing w:val="0"/>
          <w:sz w:val="32"/>
          <w:szCs w:val="32"/>
        </w:rPr>
        <w:t>昌江黎族自治县人民政府</w:t>
      </w:r>
    </w:p>
    <w:p>
      <w:pPr>
        <w:spacing w:line="560" w:lineRule="exact"/>
        <w:ind w:firstLine="640" w:firstLineChars="200"/>
        <w:rPr>
          <w:rFonts w:hint="eastAsia" w:ascii="仿宋_GB2312" w:hAnsi="仿宋_GB2312" w:eastAsia="仿宋_GB2312" w:cs="仿宋_GB2312"/>
          <w:b w:val="0"/>
          <w:bCs w:val="0"/>
          <w:i w:val="0"/>
          <w:caps w:val="0"/>
          <w:color w:val="auto"/>
          <w:spacing w:val="0"/>
          <w:sz w:val="32"/>
          <w:szCs w:val="32"/>
        </w:rPr>
      </w:pPr>
      <w:r>
        <w:rPr>
          <w:rFonts w:hint="eastAsia" w:ascii="楷体_GB2312" w:hAnsi="楷体_GB2312" w:eastAsia="楷体_GB2312" w:cs="楷体_GB2312"/>
          <w:b w:val="0"/>
          <w:bCs w:val="0"/>
          <w:i w:val="0"/>
          <w:caps w:val="0"/>
          <w:color w:val="auto"/>
          <w:spacing w:val="0"/>
          <w:sz w:val="32"/>
          <w:szCs w:val="32"/>
        </w:rPr>
        <w:t>（二）征收部门：</w:t>
      </w:r>
      <w:r>
        <w:rPr>
          <w:rFonts w:hint="eastAsia" w:ascii="仿宋_GB2312" w:hAnsi="仿宋_GB2312" w:eastAsia="仿宋_GB2312" w:cs="仿宋_GB2312"/>
          <w:b w:val="0"/>
          <w:bCs w:val="0"/>
          <w:i w:val="0"/>
          <w:caps w:val="0"/>
          <w:color w:val="auto"/>
          <w:spacing w:val="0"/>
          <w:sz w:val="32"/>
          <w:szCs w:val="32"/>
        </w:rPr>
        <w:t>昌江黎族自治县石碌镇人民政府</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四、征收予以补偿范围及不予补偿范围</w:t>
      </w:r>
    </w:p>
    <w:p>
      <w:pPr>
        <w:spacing w:line="560" w:lineRule="exact"/>
        <w:ind w:firstLine="640" w:firstLineChars="200"/>
        <w:rPr>
          <w:rFonts w:hint="eastAsia" w:ascii="楷体_GB2312" w:hAnsi="楷体_GB2312" w:eastAsia="楷体_GB2312" w:cs="楷体_GB2312"/>
          <w:b w:val="0"/>
          <w:i w:val="0"/>
          <w:caps w:val="0"/>
          <w:color w:val="auto"/>
          <w:spacing w:val="0"/>
          <w:sz w:val="32"/>
          <w:szCs w:val="32"/>
          <w:lang w:eastAsia="zh-CN"/>
        </w:rPr>
      </w:pPr>
      <w:r>
        <w:rPr>
          <w:rFonts w:hint="eastAsia" w:ascii="楷体_GB2312" w:hAnsi="楷体_GB2312" w:eastAsia="楷体_GB2312" w:cs="楷体_GB2312"/>
          <w:b w:val="0"/>
          <w:i w:val="0"/>
          <w:caps w:val="0"/>
          <w:color w:val="auto"/>
          <w:spacing w:val="0"/>
          <w:sz w:val="32"/>
          <w:szCs w:val="32"/>
        </w:rPr>
        <w:t>（一）征收予以补偿范围</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1.征收地块上宋小英、尤庆力、梁振金、张发海、羊兰春、施永海、刘生敏、叶桂文、朱俊芬、中商联合泰盛建筑集团有限公司、昌江黎族自治县化建燃料公司的房屋及附属物、地上附着物等，按评估价予以货币补偿。</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2.宋小英、羊兰春、施永海、叶桂文、朱俊芬、刘生敏等6户房屋被征收后无房居住，予以该6户在本地块内各1套2022年安居房购买指标，住房价格、产权及相关要求按2022年安居房管理办法执行。</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3.拥有合法土地权属证书或合法土地来源权证的土地。</w:t>
      </w:r>
    </w:p>
    <w:p>
      <w:pPr>
        <w:spacing w:line="560" w:lineRule="exact"/>
        <w:ind w:firstLine="640" w:firstLineChars="200"/>
        <w:rPr>
          <w:rFonts w:hint="eastAsia" w:ascii="楷体_GB2312" w:hAnsi="楷体_GB2312" w:eastAsia="楷体_GB2312" w:cs="楷体_GB2312"/>
          <w:b w:val="0"/>
          <w:i w:val="0"/>
          <w:caps w:val="0"/>
          <w:color w:val="auto"/>
          <w:spacing w:val="0"/>
          <w:sz w:val="32"/>
          <w:szCs w:val="32"/>
          <w:lang w:eastAsia="zh-CN"/>
        </w:rPr>
      </w:pPr>
      <w:r>
        <w:rPr>
          <w:rFonts w:hint="eastAsia" w:ascii="楷体_GB2312" w:hAnsi="楷体_GB2312" w:eastAsia="楷体_GB2312" w:cs="楷体_GB2312"/>
          <w:b w:val="0"/>
          <w:i w:val="0"/>
          <w:caps w:val="0"/>
          <w:color w:val="auto"/>
          <w:spacing w:val="0"/>
          <w:sz w:val="32"/>
          <w:szCs w:val="32"/>
        </w:rPr>
        <w:t>（二）征收不予补偿范围</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1.发布征收公告后，在征收范围内实施新建、扩建、改建房屋、改变房屋用途和抢种树木、青苗等增加补偿费用的；</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2.超过批准使用期限和范围或有关批准文书注明因建设需要应无条件拆除的临时建（构）筑物；</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lang w:eastAsia="zh-CN"/>
        </w:rPr>
      </w:pPr>
      <w:r>
        <w:rPr>
          <w:rFonts w:hint="eastAsia" w:ascii="仿宋_GB2312" w:hAnsi="仿宋_GB2312" w:eastAsia="仿宋_GB2312" w:cs="仿宋_GB2312"/>
          <w:b w:val="0"/>
          <w:i w:val="0"/>
          <w:caps w:val="0"/>
          <w:color w:val="auto"/>
          <w:spacing w:val="0"/>
          <w:sz w:val="32"/>
          <w:szCs w:val="32"/>
        </w:rPr>
        <w:t>3.与被征收人合法土地、房屋不相邻，独立于被征收人合法土地、房屋外属于违法占地的建（构）筑物</w:t>
      </w:r>
      <w:r>
        <w:rPr>
          <w:rFonts w:hint="eastAsia" w:ascii="仿宋_GB2312" w:hAnsi="仿宋_GB2312" w:eastAsia="仿宋_GB2312" w:cs="仿宋_GB2312"/>
          <w:b w:val="0"/>
          <w:i w:val="0"/>
          <w:caps w:val="0"/>
          <w:color w:val="auto"/>
          <w:spacing w:val="0"/>
          <w:sz w:val="32"/>
          <w:szCs w:val="32"/>
          <w:lang w:eastAsia="zh-CN"/>
        </w:rPr>
        <w:t>。</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五、征收补偿实施时限</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自本方案</w:t>
      </w:r>
      <w:r>
        <w:rPr>
          <w:rFonts w:hint="eastAsia" w:ascii="仿宋_GB2312" w:hAnsi="仿宋_GB2312" w:eastAsia="仿宋_GB2312" w:cs="仿宋_GB2312"/>
          <w:b w:val="0"/>
          <w:i w:val="0"/>
          <w:caps w:val="0"/>
          <w:spacing w:val="0"/>
          <w:sz w:val="32"/>
          <w:szCs w:val="32"/>
        </w:rPr>
        <w:t>发布</w:t>
      </w:r>
      <w:r>
        <w:rPr>
          <w:rFonts w:hint="eastAsia" w:ascii="仿宋_GB2312" w:hAnsi="仿宋_GB2312" w:eastAsia="仿宋_GB2312" w:cs="仿宋_GB2312"/>
          <w:b w:val="0"/>
          <w:i w:val="0"/>
          <w:caps w:val="0"/>
          <w:color w:val="auto"/>
          <w:spacing w:val="0"/>
          <w:sz w:val="32"/>
          <w:szCs w:val="32"/>
        </w:rPr>
        <w:t>之日起45天内完成征收补偿协议签约及征收房屋腾空工作。</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六、房屋搬迁奖励及补助办法</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楷体_GB2312" w:hAnsi="楷体_GB2312" w:eastAsia="楷体_GB2312" w:cs="楷体_GB2312"/>
          <w:b w:val="0"/>
          <w:i w:val="0"/>
          <w:caps w:val="0"/>
          <w:color w:val="auto"/>
          <w:spacing w:val="0"/>
          <w:sz w:val="32"/>
          <w:szCs w:val="32"/>
        </w:rPr>
        <w:t>（一）搬迁奖励：</w:t>
      </w:r>
      <w:r>
        <w:rPr>
          <w:rFonts w:hint="eastAsia" w:ascii="仿宋_GB2312" w:hAnsi="仿宋_GB2312" w:eastAsia="仿宋_GB2312" w:cs="仿宋_GB2312"/>
          <w:b w:val="0"/>
          <w:i w:val="0"/>
          <w:caps w:val="0"/>
          <w:color w:val="auto"/>
          <w:spacing w:val="0"/>
          <w:sz w:val="32"/>
          <w:szCs w:val="32"/>
        </w:rPr>
        <w:t>被征收人在规定的签约期限内签订房屋征收补偿协议且主动腾空交房的，给予按时签约奖励。奖励标准为：被征收人在县人民政府公布的签约之日起15日（含）内签订房屋征收补偿协议且主动腾空交房的，每户一次性奖励3万元。被征收人在县人民政府公布的签约之日起16日至30日（含）签订房屋征收补偿协议且主动腾空交房的，每户一次性奖励1.5万元。逾期不签订房屋征收补偿协议或只签订房屋征收补偿协议，但未主动腾空交房的，不予发放征收奖励。</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楷体_GB2312" w:hAnsi="楷体_GB2312" w:eastAsia="楷体_GB2312" w:cs="楷体_GB2312"/>
          <w:b w:val="0"/>
          <w:i w:val="0"/>
          <w:caps w:val="0"/>
          <w:color w:val="auto"/>
          <w:spacing w:val="0"/>
          <w:sz w:val="32"/>
          <w:szCs w:val="32"/>
        </w:rPr>
        <w:t>（二）临时过渡安置补助费：</w:t>
      </w:r>
      <w:r>
        <w:rPr>
          <w:rFonts w:hint="eastAsia" w:ascii="仿宋_GB2312" w:hAnsi="仿宋_GB2312" w:eastAsia="仿宋_GB2312" w:cs="仿宋_GB2312"/>
          <w:b w:val="0"/>
          <w:i w:val="0"/>
          <w:caps w:val="0"/>
          <w:color w:val="auto"/>
          <w:spacing w:val="0"/>
          <w:sz w:val="32"/>
          <w:szCs w:val="32"/>
        </w:rPr>
        <w:t>被征收人在县人民政府发布本项目征收决定公告之日起30日内签订协议，在征收部门限定时间内腾空房屋并交房验收合格且自行安排临时安置的，自被征收人签订协议并腾空交房之日起计发，给予每户1500元/月临时安置补助费，一次性发放18个月的临时安置补助费。一次性发放月数期满后，被征收人仍未得到安置的，继续发放。被征收人未发生临时安置的，不予发放临时安置费。</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楷体_GB2312" w:hAnsi="楷体_GB2312" w:eastAsia="楷体_GB2312" w:cs="楷体_GB2312"/>
          <w:b w:val="0"/>
          <w:i w:val="0"/>
          <w:caps w:val="0"/>
          <w:color w:val="auto"/>
          <w:spacing w:val="0"/>
          <w:sz w:val="32"/>
          <w:szCs w:val="32"/>
        </w:rPr>
        <w:t>（三）搬迁补助费：</w:t>
      </w:r>
      <w:r>
        <w:rPr>
          <w:rFonts w:hint="eastAsia" w:ascii="仿宋_GB2312" w:hAnsi="仿宋_GB2312" w:eastAsia="仿宋_GB2312" w:cs="仿宋_GB2312"/>
          <w:b w:val="0"/>
          <w:i w:val="0"/>
          <w:caps w:val="0"/>
          <w:color w:val="auto"/>
          <w:spacing w:val="0"/>
          <w:sz w:val="32"/>
          <w:szCs w:val="32"/>
        </w:rPr>
        <w:t>征收住宅的，给予被征收人一次性补助（含两次搬迁）1500元。</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楷体_GB2312" w:hAnsi="楷体_GB2312" w:eastAsia="楷体_GB2312" w:cs="楷体_GB2312"/>
          <w:b w:val="0"/>
          <w:i w:val="0"/>
          <w:caps w:val="0"/>
          <w:color w:val="auto"/>
          <w:spacing w:val="0"/>
          <w:sz w:val="32"/>
          <w:szCs w:val="32"/>
        </w:rPr>
        <w:t>（四）停产停业补助：</w:t>
      </w:r>
      <w:r>
        <w:rPr>
          <w:rFonts w:hint="eastAsia" w:ascii="仿宋_GB2312" w:hAnsi="仿宋_GB2312" w:eastAsia="仿宋_GB2312" w:cs="仿宋_GB2312"/>
          <w:b w:val="0"/>
          <w:i w:val="0"/>
          <w:caps w:val="0"/>
          <w:color w:val="auto"/>
          <w:spacing w:val="0"/>
          <w:sz w:val="32"/>
          <w:szCs w:val="32"/>
        </w:rPr>
        <w:t>征收非住宅类房屋正在合法经营，造成停产停业的，一次性予以发放12个月的停产停业损失补助。补助标准为：按照经营房屋评估价格的2.5%/月予以补助。</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楷体_GB2312" w:hAnsi="楷体_GB2312" w:eastAsia="楷体_GB2312" w:cs="楷体_GB2312"/>
          <w:b w:val="0"/>
          <w:i w:val="0"/>
          <w:caps w:val="0"/>
          <w:color w:val="auto"/>
          <w:spacing w:val="0"/>
          <w:sz w:val="32"/>
          <w:szCs w:val="32"/>
        </w:rPr>
        <w:t>（五）各项设施迁移补助</w:t>
      </w:r>
      <w:r>
        <w:rPr>
          <w:rFonts w:hint="eastAsia" w:ascii="楷体_GB2312" w:hAnsi="楷体_GB2312" w:eastAsia="楷体_GB2312" w:cs="楷体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rPr>
        <w:t>补助标准为：电话100元/部，水表200元/户，普通电表200/户（三箱电表1500元/户），有线电视360/户，家用空调（3匹以内的）迁移费500元/台（以上设施有则补，无则不补）。</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七、收回国有土地补偿</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国有出让土地、划拨土地按有关法律法规及政策处理，并按有关程序实行货币补偿。</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八、行政复议及行政诉讼</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（一）被征收人对本项目征收补偿决定不服的，可以依法申请行政复议，也可以依法提起行政诉讼。被征收人在法定期限内不申请行政复议或者不提起行政诉讼，由县人民政府依法申请县人民法院强制执行。</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（二）石碌镇人民政府与被征收人在征收补偿方案确定的签约期限内达不成补偿协议，或者被征收房屋所有权人不明确的，由石碌镇人民政府依照相关法律规定处理。</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九、其他事项</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县人民政府发布本项目征收决定之日起，各有关部门停止办理涉及征收范围内房屋新建、扩建、改建及改变房屋用途、营业执照等相关手续。停止办理相关手续时间不超过1年。</w:t>
      </w:r>
    </w:p>
    <w:p>
      <w:pPr>
        <w:spacing w:line="560" w:lineRule="exact"/>
        <w:ind w:firstLine="640" w:firstLineChars="200"/>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rPr>
        <w:t>十、附则</w:t>
      </w:r>
    </w:p>
    <w:p>
      <w:pPr>
        <w:spacing w:line="560" w:lineRule="exact"/>
        <w:ind w:firstLine="640" w:firstLineChars="200"/>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本方案自公布之日起施行，适用于全县基层教师和医务人员安居型商品住房第二期建设项目征收补偿安置。本方案由石碌镇人民政府会同相关部门负责解释。本方案未尽事宜，由县人民政府按“一事一议”方式研究处理。</w:t>
      </w:r>
    </w:p>
    <w:p/>
    <w:p>
      <w:pPr>
        <w:spacing w:line="560" w:lineRule="exact"/>
        <w:rPr>
          <w:rFonts w:hint="eastAsia" w:ascii="仿宋_GB2312" w:eastAsia="仿宋_GB2312"/>
          <w:sz w:val="28"/>
          <w:szCs w:val="28"/>
        </w:rPr>
      </w:pPr>
    </w:p>
    <w:p>
      <w:pPr>
        <w:pStyle w:val="4"/>
        <w:keepNext w:val="0"/>
        <w:keepLines w:val="0"/>
        <w:pageBreakBefore w:val="0"/>
        <w:widowControl/>
        <w:kinsoku/>
        <w:wordWrap w:val="0"/>
        <w:overflowPunct/>
        <w:topLinePunct w:val="0"/>
        <w:autoSpaceDE/>
        <w:autoSpaceDN/>
        <w:bidi w:val="0"/>
        <w:adjustRightInd/>
        <w:snapToGrid w:val="0"/>
        <w:spacing w:line="576" w:lineRule="exact"/>
        <w:ind w:firstLine="880" w:firstLineChars="200"/>
        <w:jc w:val="left"/>
        <w:textAlignment w:val="auto"/>
        <w:rPr>
          <w:rFonts w:hint="eastAsia" w:ascii="方正小标宋简体" w:hAnsi="方正小标宋简体" w:eastAsia="方正小标宋简体" w:cs="方正小标宋简体"/>
          <w:kern w:val="2"/>
          <w:sz w:val="44"/>
          <w:szCs w:val="44"/>
          <w:lang w:eastAsia="zh-C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wMzA2N2JlZmEzNmNiODA3MDgzYTg4ZjQ0ZTk0NDMifQ=="/>
  </w:docVars>
  <w:rsids>
    <w:rsidRoot w:val="5B442D4F"/>
    <w:rsid w:val="00076D0D"/>
    <w:rsid w:val="00182431"/>
    <w:rsid w:val="001D10D2"/>
    <w:rsid w:val="00283B09"/>
    <w:rsid w:val="002E2B0A"/>
    <w:rsid w:val="002E63C8"/>
    <w:rsid w:val="003C3C09"/>
    <w:rsid w:val="00416A4A"/>
    <w:rsid w:val="005B1CA0"/>
    <w:rsid w:val="00635013"/>
    <w:rsid w:val="006D20B0"/>
    <w:rsid w:val="00753674"/>
    <w:rsid w:val="00764DB8"/>
    <w:rsid w:val="007718A1"/>
    <w:rsid w:val="0079755C"/>
    <w:rsid w:val="0087669C"/>
    <w:rsid w:val="008F1302"/>
    <w:rsid w:val="009103FA"/>
    <w:rsid w:val="009A2B2F"/>
    <w:rsid w:val="009D4CCF"/>
    <w:rsid w:val="00B521A2"/>
    <w:rsid w:val="00D43668"/>
    <w:rsid w:val="00D64CCF"/>
    <w:rsid w:val="00E02381"/>
    <w:rsid w:val="03A22B90"/>
    <w:rsid w:val="03CA7149"/>
    <w:rsid w:val="03CC3F79"/>
    <w:rsid w:val="03D42E2E"/>
    <w:rsid w:val="03D56ED4"/>
    <w:rsid w:val="041F6619"/>
    <w:rsid w:val="0484777F"/>
    <w:rsid w:val="04995D88"/>
    <w:rsid w:val="049F1F08"/>
    <w:rsid w:val="04EC669D"/>
    <w:rsid w:val="051F36B5"/>
    <w:rsid w:val="05691C40"/>
    <w:rsid w:val="05744738"/>
    <w:rsid w:val="05C83E12"/>
    <w:rsid w:val="05DD456A"/>
    <w:rsid w:val="06905732"/>
    <w:rsid w:val="06EC2A4D"/>
    <w:rsid w:val="07136CCB"/>
    <w:rsid w:val="074E4BA9"/>
    <w:rsid w:val="07C31634"/>
    <w:rsid w:val="07CC7DEF"/>
    <w:rsid w:val="08483E1E"/>
    <w:rsid w:val="08EC51F9"/>
    <w:rsid w:val="08FB0C20"/>
    <w:rsid w:val="09364A21"/>
    <w:rsid w:val="093E0B38"/>
    <w:rsid w:val="09755694"/>
    <w:rsid w:val="09856ABD"/>
    <w:rsid w:val="09F9539C"/>
    <w:rsid w:val="0A0D3B0A"/>
    <w:rsid w:val="0A463EAB"/>
    <w:rsid w:val="0A650358"/>
    <w:rsid w:val="0B59340D"/>
    <w:rsid w:val="0C010811"/>
    <w:rsid w:val="0C3923C8"/>
    <w:rsid w:val="0C85566E"/>
    <w:rsid w:val="0C925E30"/>
    <w:rsid w:val="0C934353"/>
    <w:rsid w:val="0DA41EFA"/>
    <w:rsid w:val="0DDE5224"/>
    <w:rsid w:val="0E0A5DCA"/>
    <w:rsid w:val="0E47108A"/>
    <w:rsid w:val="0E962987"/>
    <w:rsid w:val="0F534BDD"/>
    <w:rsid w:val="11810599"/>
    <w:rsid w:val="11E5225E"/>
    <w:rsid w:val="124504E2"/>
    <w:rsid w:val="1267039D"/>
    <w:rsid w:val="12713013"/>
    <w:rsid w:val="12A639EE"/>
    <w:rsid w:val="12EC4EE8"/>
    <w:rsid w:val="13193C78"/>
    <w:rsid w:val="13517688"/>
    <w:rsid w:val="139F0227"/>
    <w:rsid w:val="13BB722A"/>
    <w:rsid w:val="14141C75"/>
    <w:rsid w:val="14156BDC"/>
    <w:rsid w:val="15FF5B3D"/>
    <w:rsid w:val="160D4788"/>
    <w:rsid w:val="16AE119B"/>
    <w:rsid w:val="16C637AA"/>
    <w:rsid w:val="16F93353"/>
    <w:rsid w:val="18E02B21"/>
    <w:rsid w:val="18EB2234"/>
    <w:rsid w:val="19061883"/>
    <w:rsid w:val="1A2B24B5"/>
    <w:rsid w:val="1A9C249F"/>
    <w:rsid w:val="1AAA7B32"/>
    <w:rsid w:val="1AF20311"/>
    <w:rsid w:val="1BC74BB7"/>
    <w:rsid w:val="1C41355E"/>
    <w:rsid w:val="1C7C3066"/>
    <w:rsid w:val="1E301ABB"/>
    <w:rsid w:val="1E5F43B2"/>
    <w:rsid w:val="1E784CE3"/>
    <w:rsid w:val="1EB82540"/>
    <w:rsid w:val="1ED84B4B"/>
    <w:rsid w:val="1ED9143E"/>
    <w:rsid w:val="1F2C06F7"/>
    <w:rsid w:val="1F7E17E3"/>
    <w:rsid w:val="1FE55948"/>
    <w:rsid w:val="1FFB0C40"/>
    <w:rsid w:val="201E0D2B"/>
    <w:rsid w:val="203619D5"/>
    <w:rsid w:val="2066200F"/>
    <w:rsid w:val="20AD2C5F"/>
    <w:rsid w:val="222B3054"/>
    <w:rsid w:val="22C21E13"/>
    <w:rsid w:val="231334C5"/>
    <w:rsid w:val="231D3DB4"/>
    <w:rsid w:val="23705F15"/>
    <w:rsid w:val="238E494F"/>
    <w:rsid w:val="239108B2"/>
    <w:rsid w:val="23E17175"/>
    <w:rsid w:val="23F32A28"/>
    <w:rsid w:val="241D511F"/>
    <w:rsid w:val="24436829"/>
    <w:rsid w:val="24B05FDB"/>
    <w:rsid w:val="24DF7F2C"/>
    <w:rsid w:val="24F56D5A"/>
    <w:rsid w:val="250F1B30"/>
    <w:rsid w:val="25965DA0"/>
    <w:rsid w:val="259A438B"/>
    <w:rsid w:val="25DE536B"/>
    <w:rsid w:val="26944FFF"/>
    <w:rsid w:val="27B83B47"/>
    <w:rsid w:val="28547F68"/>
    <w:rsid w:val="290103B2"/>
    <w:rsid w:val="295E00C3"/>
    <w:rsid w:val="29E841E1"/>
    <w:rsid w:val="2A8645D2"/>
    <w:rsid w:val="2AB04DD7"/>
    <w:rsid w:val="2AB945C0"/>
    <w:rsid w:val="2AC92959"/>
    <w:rsid w:val="2AF16876"/>
    <w:rsid w:val="2B41178D"/>
    <w:rsid w:val="2BAD5A8F"/>
    <w:rsid w:val="2BC37160"/>
    <w:rsid w:val="2C15007D"/>
    <w:rsid w:val="2CDE7165"/>
    <w:rsid w:val="2D343E49"/>
    <w:rsid w:val="2D6A039A"/>
    <w:rsid w:val="2DCF003E"/>
    <w:rsid w:val="2DE3699B"/>
    <w:rsid w:val="2F1C72B3"/>
    <w:rsid w:val="2F2D70B0"/>
    <w:rsid w:val="2F5B3300"/>
    <w:rsid w:val="2FA11881"/>
    <w:rsid w:val="2FE24680"/>
    <w:rsid w:val="2FEE67AF"/>
    <w:rsid w:val="30140188"/>
    <w:rsid w:val="302151B2"/>
    <w:rsid w:val="30CE2916"/>
    <w:rsid w:val="31F12078"/>
    <w:rsid w:val="324D70E2"/>
    <w:rsid w:val="32E20814"/>
    <w:rsid w:val="331944B6"/>
    <w:rsid w:val="3342165C"/>
    <w:rsid w:val="338418CB"/>
    <w:rsid w:val="33C46E5D"/>
    <w:rsid w:val="33EE2DB3"/>
    <w:rsid w:val="342962E5"/>
    <w:rsid w:val="355814C6"/>
    <w:rsid w:val="35DB0E24"/>
    <w:rsid w:val="36310A36"/>
    <w:rsid w:val="36A4475E"/>
    <w:rsid w:val="37387DDA"/>
    <w:rsid w:val="373F0A7F"/>
    <w:rsid w:val="377D3D08"/>
    <w:rsid w:val="37BF2452"/>
    <w:rsid w:val="37CD6460"/>
    <w:rsid w:val="37F964AD"/>
    <w:rsid w:val="37FC2A23"/>
    <w:rsid w:val="38EE4671"/>
    <w:rsid w:val="391F0AEF"/>
    <w:rsid w:val="393E3162"/>
    <w:rsid w:val="39682C9D"/>
    <w:rsid w:val="3A4F433B"/>
    <w:rsid w:val="3A7623EC"/>
    <w:rsid w:val="3A7848EB"/>
    <w:rsid w:val="3AC951A2"/>
    <w:rsid w:val="3B440E49"/>
    <w:rsid w:val="3B912DD7"/>
    <w:rsid w:val="3BFC46F4"/>
    <w:rsid w:val="3C145B25"/>
    <w:rsid w:val="3CC37073"/>
    <w:rsid w:val="3CDF1731"/>
    <w:rsid w:val="3CFC3141"/>
    <w:rsid w:val="3D1D4455"/>
    <w:rsid w:val="3E0E5639"/>
    <w:rsid w:val="3E871E1B"/>
    <w:rsid w:val="3F073AEE"/>
    <w:rsid w:val="3F760C43"/>
    <w:rsid w:val="3F9E4791"/>
    <w:rsid w:val="3FCD6F46"/>
    <w:rsid w:val="409C2A9B"/>
    <w:rsid w:val="4142509B"/>
    <w:rsid w:val="41831414"/>
    <w:rsid w:val="41913598"/>
    <w:rsid w:val="423B7250"/>
    <w:rsid w:val="42666D6B"/>
    <w:rsid w:val="42A05815"/>
    <w:rsid w:val="42A6360C"/>
    <w:rsid w:val="42A964BB"/>
    <w:rsid w:val="431C182F"/>
    <w:rsid w:val="43CE231A"/>
    <w:rsid w:val="43DA559B"/>
    <w:rsid w:val="442944F4"/>
    <w:rsid w:val="44AF5923"/>
    <w:rsid w:val="454E651F"/>
    <w:rsid w:val="45FF0F2E"/>
    <w:rsid w:val="46916381"/>
    <w:rsid w:val="46C83E4F"/>
    <w:rsid w:val="46E174C9"/>
    <w:rsid w:val="47975F76"/>
    <w:rsid w:val="479876F9"/>
    <w:rsid w:val="47E744AA"/>
    <w:rsid w:val="481A37F8"/>
    <w:rsid w:val="483F5D4F"/>
    <w:rsid w:val="48E70346"/>
    <w:rsid w:val="498112C8"/>
    <w:rsid w:val="49F40151"/>
    <w:rsid w:val="4A3A6D12"/>
    <w:rsid w:val="4AAC7616"/>
    <w:rsid w:val="4B5A67F7"/>
    <w:rsid w:val="4BFB221E"/>
    <w:rsid w:val="4CDF7E46"/>
    <w:rsid w:val="4CF43C7E"/>
    <w:rsid w:val="4D50029F"/>
    <w:rsid w:val="4DAF3DC0"/>
    <w:rsid w:val="4DE6140B"/>
    <w:rsid w:val="4EC24C93"/>
    <w:rsid w:val="4FA50E88"/>
    <w:rsid w:val="4FF113EB"/>
    <w:rsid w:val="504B2A61"/>
    <w:rsid w:val="508F3160"/>
    <w:rsid w:val="51340A45"/>
    <w:rsid w:val="514C3782"/>
    <w:rsid w:val="51725D71"/>
    <w:rsid w:val="51A95CD9"/>
    <w:rsid w:val="523C1101"/>
    <w:rsid w:val="524303FB"/>
    <w:rsid w:val="52470E37"/>
    <w:rsid w:val="52F67C97"/>
    <w:rsid w:val="53A4065A"/>
    <w:rsid w:val="53A60CFC"/>
    <w:rsid w:val="53B570C2"/>
    <w:rsid w:val="540C133A"/>
    <w:rsid w:val="54E0133B"/>
    <w:rsid w:val="550777E1"/>
    <w:rsid w:val="554B326F"/>
    <w:rsid w:val="55B33C1E"/>
    <w:rsid w:val="56B45E9F"/>
    <w:rsid w:val="56DA2899"/>
    <w:rsid w:val="571755E2"/>
    <w:rsid w:val="576D682E"/>
    <w:rsid w:val="580C2B2C"/>
    <w:rsid w:val="58907DAA"/>
    <w:rsid w:val="59703B98"/>
    <w:rsid w:val="59C661CA"/>
    <w:rsid w:val="5A6D132D"/>
    <w:rsid w:val="5B442D4F"/>
    <w:rsid w:val="5B5C26E6"/>
    <w:rsid w:val="5CB735AD"/>
    <w:rsid w:val="5D1F1EF1"/>
    <w:rsid w:val="5D3038ED"/>
    <w:rsid w:val="5D774CB9"/>
    <w:rsid w:val="5E004ED0"/>
    <w:rsid w:val="5E496A95"/>
    <w:rsid w:val="5E994E75"/>
    <w:rsid w:val="5F7A55F6"/>
    <w:rsid w:val="607E7550"/>
    <w:rsid w:val="609805E0"/>
    <w:rsid w:val="60A56859"/>
    <w:rsid w:val="6160437C"/>
    <w:rsid w:val="61E00023"/>
    <w:rsid w:val="62145E8D"/>
    <w:rsid w:val="625D0351"/>
    <w:rsid w:val="635D2AF0"/>
    <w:rsid w:val="6381258A"/>
    <w:rsid w:val="639A0C8B"/>
    <w:rsid w:val="642108EC"/>
    <w:rsid w:val="6435785C"/>
    <w:rsid w:val="65B80B66"/>
    <w:rsid w:val="65FF139C"/>
    <w:rsid w:val="667B7DCF"/>
    <w:rsid w:val="667D420A"/>
    <w:rsid w:val="669641BE"/>
    <w:rsid w:val="67867C49"/>
    <w:rsid w:val="693265A4"/>
    <w:rsid w:val="69C25212"/>
    <w:rsid w:val="6AD22940"/>
    <w:rsid w:val="6B770AEF"/>
    <w:rsid w:val="6B9306C9"/>
    <w:rsid w:val="6B971CE9"/>
    <w:rsid w:val="6BB240EB"/>
    <w:rsid w:val="6BD83F86"/>
    <w:rsid w:val="6BE617F0"/>
    <w:rsid w:val="6BE81487"/>
    <w:rsid w:val="6D3F32D1"/>
    <w:rsid w:val="6D8E6E53"/>
    <w:rsid w:val="6DBF4473"/>
    <w:rsid w:val="6DD70D05"/>
    <w:rsid w:val="6DE91D7E"/>
    <w:rsid w:val="6E0472B5"/>
    <w:rsid w:val="6E144D8E"/>
    <w:rsid w:val="6E45775F"/>
    <w:rsid w:val="6E91041D"/>
    <w:rsid w:val="6EAC6005"/>
    <w:rsid w:val="6F082EBE"/>
    <w:rsid w:val="6F252849"/>
    <w:rsid w:val="6F337B43"/>
    <w:rsid w:val="6FA20BD0"/>
    <w:rsid w:val="6FE5386A"/>
    <w:rsid w:val="701A2F7F"/>
    <w:rsid w:val="701E5C55"/>
    <w:rsid w:val="702E7A05"/>
    <w:rsid w:val="706F01E5"/>
    <w:rsid w:val="70BD6A10"/>
    <w:rsid w:val="70BE5291"/>
    <w:rsid w:val="71C15140"/>
    <w:rsid w:val="724F3C4E"/>
    <w:rsid w:val="72CB27B6"/>
    <w:rsid w:val="73047545"/>
    <w:rsid w:val="73952AAC"/>
    <w:rsid w:val="73AA627C"/>
    <w:rsid w:val="73AD3F4B"/>
    <w:rsid w:val="73B974D0"/>
    <w:rsid w:val="73F531FC"/>
    <w:rsid w:val="741C69DA"/>
    <w:rsid w:val="746A3BEA"/>
    <w:rsid w:val="74990D35"/>
    <w:rsid w:val="74B44E65"/>
    <w:rsid w:val="760109C0"/>
    <w:rsid w:val="76734948"/>
    <w:rsid w:val="76B84517"/>
    <w:rsid w:val="76E2718D"/>
    <w:rsid w:val="775118F8"/>
    <w:rsid w:val="77EC3F2E"/>
    <w:rsid w:val="78391300"/>
    <w:rsid w:val="78AC2A23"/>
    <w:rsid w:val="78F85DFE"/>
    <w:rsid w:val="79C91412"/>
    <w:rsid w:val="7A136886"/>
    <w:rsid w:val="7A771D1C"/>
    <w:rsid w:val="7B4829DD"/>
    <w:rsid w:val="7BB22728"/>
    <w:rsid w:val="7CB93182"/>
    <w:rsid w:val="7D2059F0"/>
    <w:rsid w:val="7D3E5C59"/>
    <w:rsid w:val="7D47258A"/>
    <w:rsid w:val="7D6A0C73"/>
    <w:rsid w:val="7DEA5813"/>
    <w:rsid w:val="7F3B09F5"/>
    <w:rsid w:val="7FB71F61"/>
    <w:rsid w:val="7FDF2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ordWrap w:val="0"/>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昌江县党政机关单位</Company>
  <Pages>5</Pages>
  <Words>1914</Words>
  <Characters>1968</Characters>
  <Lines>8</Lines>
  <Paragraphs>2</Paragraphs>
  <TotalTime>0</TotalTime>
  <ScaleCrop>false</ScaleCrop>
  <LinksUpToDate>false</LinksUpToDate>
  <CharactersWithSpaces>1968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2020-02-20T08:38:00Z</dcterms:created>
  <dc:creator>未定义</dc:creator>
  <cp:lastModifiedBy>沈洁</cp:lastModifiedBy>
  <cp:lastPrinted>2022-05-30T00:24:00Z</cp:lastPrinted>
  <dcterms:modified xsi:type="dcterms:W3CDTF">2022-06-28T08:18:54Z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DB47AC2A4908437A98A7A825041289A6</vt:lpwstr>
  </property>
</Properties>
</file>