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lang w:val="en-US" w:eastAsia="zh-CN"/>
        </w:rPr>
        <w:t>2024</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eastAsia="zh-CN"/>
        </w:rPr>
        <w:t>海南（昌江）清洁能源</w:t>
      </w:r>
      <w:r>
        <w:rPr>
          <w:rFonts w:hint="eastAsia" w:ascii="方正小标宋简体" w:hAnsi="方正小标宋简体" w:eastAsia="方正小标宋简体" w:cs="方正小标宋简体"/>
          <w:sz w:val="52"/>
          <w:szCs w:val="52"/>
          <w:lang w:val="en-US" w:eastAsia="zh-CN"/>
        </w:rPr>
        <w:t xml:space="preserve">      </w:t>
      </w:r>
      <w:r>
        <w:rPr>
          <w:rFonts w:hint="eastAsia" w:ascii="方正小标宋简体" w:hAnsi="方正小标宋简体" w:eastAsia="方正小标宋简体" w:cs="方正小标宋简体"/>
          <w:sz w:val="52"/>
          <w:szCs w:val="52"/>
          <w:lang w:eastAsia="zh-CN"/>
        </w:rPr>
        <w:t>高新技术产业园管理委员会</w:t>
      </w:r>
      <w:r>
        <w:rPr>
          <w:rFonts w:hint="eastAsia" w:ascii="方正小标宋简体" w:hAnsi="方正小标宋简体" w:eastAsia="方正小标宋简体" w:cs="方正小标宋简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园区管委会</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年部门预算情况说明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sz w:val="32"/>
          <w:szCs w:val="32"/>
        </w:rPr>
        <w:t>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园区管委会</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（一）贯彻执行党和国家及省、市有关综合保税区管理工作的方针、政策、法律、法规和规章；依法拟定并组织实施综合保税区管理工作的规章、规划和计划；组织实施经批准的工业园区总体规划。</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（二）根据全县的总体规划，研究制定工业园区经济发展、产业规划和基本建设发展规划，经批准后组织实施。</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（三）负责工业园区招商引资、对外经济合作，按规定权限和程序管理园区的投资项目；负责签约、意向项目的跟踪服务工作。</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（四）负责处理工业园区引进项目的立项、规划、注册、报建以及项目用地、勘测定界等业务，实行一个窗口对外、一条龙服务。</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（五）负责工业园区内企业管理工作，协调处理好企业与政府各职能部门之间、区内各企业之间、企业与农村之间的关系。</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（六）负责工业园区土地的征用、回收等工作，按照国家与地方的有关法律法规管理好工业园区土地资源。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（七）根据园区总体规划和产业计划投资，代表县政府负责园区内的基础设施建设。</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（八）负责园区的环境保护和污染防治工作；协助环境部门审核进入园区的环境影响评价和环保设施方案。</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（九）协助做好园区内计划生育、社会治安等社会事务，指导企业安全生产、劳动保障等工作，并协助有关部门依法进行监督检查。</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（十）负责工业园区党的建设、纪检监察工作。</w:t>
      </w:r>
    </w:p>
    <w:p>
      <w:pPr>
        <w:pStyle w:val="10"/>
        <w:widowControl/>
        <w:wordWrap/>
        <w:adjustRightInd/>
        <w:snapToGrid/>
        <w:spacing w:before="0" w:after="0" w:line="600" w:lineRule="exact"/>
        <w:ind w:left="0" w:right="0" w:firstLine="640" w:firstLineChars="200"/>
        <w:textAlignment w:val="auto"/>
        <w:outlineLvl w:val="9"/>
        <w:rPr>
          <w:rFonts w:ascii="黑体" w:hAnsi="黑体" w:eastAsia="黑体" w:cs="仿宋_GB2312"/>
          <w:sz w:val="32"/>
          <w:szCs w:val="32"/>
        </w:rPr>
      </w:pPr>
      <w:r>
        <w:rPr>
          <w:rFonts w:hint="eastAsia" w:ascii="仿宋_GB2312" w:hAnsi="黑体" w:eastAsia="仿宋_GB2312" w:cs="仿宋_GB2312"/>
          <w:sz w:val="32"/>
          <w:szCs w:val="32"/>
        </w:rPr>
        <w:t>（十一）承办县委、县政府和上级部门交办的其他工作。</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昌江工管委202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年部门预算编制范围预算单位为本部门，</w:t>
      </w:r>
      <w:r>
        <w:rPr>
          <w:rFonts w:hint="eastAsia" w:ascii="仿宋_GB2312" w:hAnsi="黑体" w:eastAsia="仿宋_GB2312" w:cs="仿宋_GB2312"/>
          <w:sz w:val="32"/>
          <w:szCs w:val="32"/>
          <w:lang w:val="en-US" w:eastAsia="zh-CN"/>
        </w:rPr>
        <w:t>及6个内设机构，分别为：党政办、财政局、安监局、国土环保局、招商局、规划建设局</w:t>
      </w:r>
      <w:r>
        <w:rPr>
          <w:rFonts w:hint="eastAsia" w:ascii="仿宋_GB2312" w:hAnsi="黑体" w:eastAsia="仿宋_GB2312" w:cs="仿宋_GB2312"/>
          <w:sz w:val="32"/>
          <w:szCs w:val="32"/>
          <w:lang w:eastAsia="zh-CN"/>
        </w:rPr>
        <w:t>。</w:t>
      </w:r>
    </w:p>
    <w:p>
      <w:pPr>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年部门预算表</w:t>
      </w:r>
    </w:p>
    <w:p>
      <w:pPr>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 xml:space="preserve">第三部分   </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年部门预算情况说明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仿宋_GB2312" w:eastAsia="仿宋_GB2312" w:cs="仿宋_GB2312"/>
          <w:sz w:val="32"/>
          <w:szCs w:val="32"/>
          <w:lang w:eastAsia="zh-CN"/>
        </w:rPr>
        <w:t>园区管委会</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黑体" w:eastAsia="仿宋_GB2312"/>
          <w:sz w:val="32"/>
          <w:szCs w:val="32"/>
        </w:rPr>
        <w:t>财政拨款收支总预算</w:t>
      </w:r>
      <w:r>
        <w:rPr>
          <w:rFonts w:hint="eastAsia" w:ascii="仿宋_GB2312" w:hAnsi="黑体" w:eastAsia="仿宋_GB2312" w:cs="仿宋_GB2312"/>
          <w:sz w:val="32"/>
          <w:szCs w:val="32"/>
          <w:lang w:val="en-US" w:eastAsia="zh-CN"/>
        </w:rPr>
        <w:t>8,467.34</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8,467.34</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779.28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7688.06</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8,467.34</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545.91</w:t>
      </w:r>
      <w:r>
        <w:rPr>
          <w:rFonts w:hint="eastAsia" w:ascii="仿宋_GB2312" w:hAnsi="黑体" w:eastAsia="仿宋_GB2312"/>
          <w:sz w:val="32"/>
          <w:szCs w:val="32"/>
        </w:rPr>
        <w:t>万元、</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93.47</w:t>
      </w:r>
      <w:r>
        <w:rPr>
          <w:rFonts w:hint="eastAsia" w:ascii="仿宋_GB2312" w:hAnsi="黑体" w:eastAsia="仿宋_GB2312"/>
          <w:sz w:val="32"/>
          <w:szCs w:val="32"/>
        </w:rPr>
        <w:t>万元、</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75.29万元、城乡社区支出688.06万元、农林水支出9.10万元、住房保障支出55.51万元、其他支出7000万元</w:t>
      </w:r>
      <w:r>
        <w:rPr>
          <w:rFonts w:hint="eastAsia" w:ascii="仿宋_GB2312" w:hAnsi="黑体" w:eastAsia="仿宋_GB2312"/>
          <w:sz w:val="32"/>
          <w:szCs w:val="32"/>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color w:val="FF0000"/>
          <w:sz w:val="32"/>
          <w:szCs w:val="32"/>
          <w:lang w:eastAsia="zh-CN"/>
        </w:rPr>
      </w:pPr>
      <w:r>
        <w:rPr>
          <w:rFonts w:hint="eastAsia" w:ascii="仿宋_GB2312" w:hAnsi="仿宋_GB2312" w:eastAsia="仿宋_GB2312" w:cs="仿宋_GB2312"/>
          <w:sz w:val="32"/>
          <w:szCs w:val="32"/>
          <w:lang w:eastAsia="zh-CN"/>
        </w:rPr>
        <w:t>园区管委会</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黑体" w:eastAsia="仿宋_GB2312"/>
          <w:sz w:val="32"/>
          <w:szCs w:val="32"/>
        </w:rPr>
        <w:t>一般公共预算当年拨</w:t>
      </w:r>
      <w:r>
        <w:rPr>
          <w:rFonts w:hint="eastAsia" w:ascii="仿宋_GB2312" w:hAnsi="黑体" w:eastAsia="仿宋_GB2312"/>
          <w:sz w:val="32"/>
          <w:szCs w:val="32"/>
        </w:rPr>
        <w:t>款</w:t>
      </w:r>
      <w:r>
        <w:rPr>
          <w:rFonts w:hint="eastAsia" w:ascii="仿宋_GB2312" w:hAnsi="黑体" w:eastAsia="仿宋_GB2312"/>
          <w:sz w:val="32"/>
          <w:szCs w:val="32"/>
          <w:lang w:val="en-US" w:eastAsia="zh-CN"/>
        </w:rPr>
        <w:t>779.28</w:t>
      </w:r>
      <w:r>
        <w:rPr>
          <w:rFonts w:hint="eastAsia" w:ascii="仿宋_GB2312" w:hAnsi="黑体" w:eastAsia="仿宋_GB2312"/>
          <w:sz w:val="32"/>
          <w:szCs w:val="32"/>
        </w:rPr>
        <w:t>万</w:t>
      </w:r>
      <w:r>
        <w:rPr>
          <w:rFonts w:hint="eastAsia" w:ascii="仿宋_GB2312" w:hAnsi="黑体" w:eastAsia="仿宋_GB2312"/>
          <w:sz w:val="32"/>
          <w:szCs w:val="32"/>
        </w:rPr>
        <w:t>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5484.83</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太坡污水厂、叉河污水厂、PPP省级奖补资金等项目经费减少</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545.91</w:t>
      </w:r>
      <w:r>
        <w:rPr>
          <w:rFonts w:hint="eastAsia" w:ascii="仿宋_GB2312" w:hAnsi="黑体" w:eastAsia="仿宋_GB2312"/>
          <w:sz w:val="32"/>
          <w:szCs w:val="32"/>
        </w:rPr>
        <w:t>万</w:t>
      </w:r>
      <w:r>
        <w:rPr>
          <w:rFonts w:hint="eastAsia" w:ascii="仿宋_GB2312" w:hAnsi="黑体" w:eastAsia="仿宋_GB2312"/>
          <w:sz w:val="32"/>
          <w:szCs w:val="32"/>
        </w:rPr>
        <w:t>元，占</w:t>
      </w:r>
      <w:r>
        <w:rPr>
          <w:rFonts w:hint="eastAsia" w:ascii="仿宋_GB2312" w:hAnsi="黑体" w:eastAsia="仿宋_GB2312"/>
          <w:sz w:val="32"/>
          <w:szCs w:val="32"/>
          <w:lang w:val="en-US" w:eastAsia="zh-CN"/>
        </w:rPr>
        <w:t>70.05</w:t>
      </w:r>
      <w:r>
        <w:rPr>
          <w:rFonts w:hint="eastAsia"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93.47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11.99</w:t>
      </w:r>
      <w:r>
        <w:rPr>
          <w:rFonts w:hint="eastAsia" w:ascii="仿宋_GB2312" w:hAnsi="黑体" w:eastAsia="仿宋_GB2312"/>
          <w:sz w:val="32"/>
          <w:szCs w:val="32"/>
        </w:rPr>
        <w:t>%；</w:t>
      </w:r>
      <w:r>
        <w:rPr>
          <w:rFonts w:hint="eastAsia" w:ascii="仿宋_GB2312" w:hAnsi="黑体" w:eastAsia="仿宋_GB2312"/>
          <w:sz w:val="32"/>
          <w:szCs w:val="32"/>
          <w:lang w:eastAsia="zh-CN"/>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75.29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9.66</w:t>
      </w:r>
      <w:r>
        <w:rPr>
          <w:rFonts w:hint="eastAsia"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sz w:val="32"/>
          <w:szCs w:val="32"/>
          <w:lang w:eastAsia="zh-CN"/>
        </w:rPr>
        <w:t>农林水</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9.10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1.17</w:t>
      </w:r>
      <w:r>
        <w:rPr>
          <w:rFonts w:hint="eastAsia" w:ascii="仿宋_GB2312" w:hAnsi="黑体" w:eastAsia="仿宋_GB2312"/>
          <w:sz w:val="32"/>
          <w:szCs w:val="32"/>
        </w:rPr>
        <w:t>%；</w:t>
      </w:r>
      <w:r>
        <w:rPr>
          <w:rFonts w:hint="eastAsia" w:ascii="仿宋_GB2312" w:hAnsi="黑体" w:eastAsia="仿宋_GB2312"/>
          <w:sz w:val="32"/>
          <w:szCs w:val="32"/>
          <w:lang w:eastAsia="zh-CN"/>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55.51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7.13</w:t>
      </w:r>
      <w:r>
        <w:rPr>
          <w:rFonts w:hint="eastAsia" w:ascii="仿宋_GB2312" w:hAnsi="黑体" w:eastAsia="仿宋_GB2312"/>
          <w:sz w:val="32"/>
          <w:szCs w:val="32"/>
        </w:rPr>
        <w:t>%；</w:t>
      </w:r>
      <w:r>
        <w:rPr>
          <w:rFonts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cs="仿宋_GB2312"/>
          <w:sz w:val="32"/>
          <w:szCs w:val="32"/>
        </w:rPr>
        <w:t>1.一般公共服务（类）政府办公厅（室）及相关机构事务（款）行政运行（项）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545.91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69.35</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人员工资晋升。</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.一般公共服务（类）政府办公厅（室）及相关机构事务（款）一般行政管理事务（项）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6.93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54.57</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公用支出（综合）经费削减。</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.社会保障和就业支出（类）行政事业单位养老支出（款）机关事业单位基本养老保险缴费支出（项）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eastAsia="zh-CN"/>
        </w:rPr>
        <w:t>62.31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3.47</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养老保险缴费基数上调。</w:t>
      </w:r>
    </w:p>
    <w:p>
      <w:p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sz w:val="32"/>
          <w:szCs w:val="32"/>
          <w:lang w:val="en-US" w:eastAsia="zh-CN"/>
        </w:rPr>
        <w:t>4.</w:t>
      </w:r>
      <w:r>
        <w:rPr>
          <w:rFonts w:hint="eastAsia" w:ascii="仿宋_GB2312" w:hAnsi="黑体" w:eastAsia="仿宋_GB2312" w:cs="仿宋_GB2312"/>
          <w:sz w:val="32"/>
          <w:szCs w:val="32"/>
        </w:rPr>
        <w:t>社会保障和就业支出（类）行政事业单位养老支出（款）机关事业单位</w:t>
      </w:r>
      <w:r>
        <w:rPr>
          <w:rFonts w:hint="eastAsia" w:ascii="仿宋_GB2312" w:hAnsi="黑体" w:eastAsia="仿宋_GB2312" w:cs="仿宋_GB2312"/>
          <w:sz w:val="32"/>
          <w:szCs w:val="32"/>
          <w:lang w:eastAsia="zh-CN"/>
        </w:rPr>
        <w:t>职业年金</w:t>
      </w:r>
      <w:r>
        <w:rPr>
          <w:rFonts w:hint="eastAsia" w:ascii="仿宋_GB2312" w:hAnsi="黑体" w:eastAsia="仿宋_GB2312" w:cs="仿宋_GB2312"/>
          <w:sz w:val="32"/>
          <w:szCs w:val="32"/>
        </w:rPr>
        <w:t>缴费支出（项）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31.16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1.74</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职业年金缴费</w:t>
      </w:r>
      <w:r>
        <w:rPr>
          <w:rFonts w:hint="eastAsia" w:ascii="仿宋_GB2312" w:hAnsi="黑体" w:eastAsia="仿宋_GB2312"/>
          <w:color w:val="auto"/>
          <w:sz w:val="32"/>
          <w:szCs w:val="32"/>
          <w:lang w:val="en-US" w:eastAsia="zh-CN"/>
        </w:rPr>
        <w:t>基数上调</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color w:val="auto"/>
          <w:sz w:val="32"/>
          <w:szCs w:val="32"/>
        </w:rPr>
        <w:t>.卫生健康支出（类）行政事业单位医疗（款）事业单位医疗（项）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29.03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val="en-US" w:eastAsia="zh-CN"/>
        </w:rPr>
        <w:t>增加2.15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val="en-US" w:eastAsia="zh-CN"/>
        </w:rPr>
        <w:t>社保缴费基数上调</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.卫生健康支出（类）行政事业单位医疗（款）公务员医疗补助（项）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年预算数为46.26万元，比上年预算数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1.1</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缴费基数上调</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7</w:t>
      </w:r>
      <w:r>
        <w:rPr>
          <w:rFonts w:hint="eastAsia" w:ascii="仿宋_GB2312" w:hAnsi="黑体" w:eastAsia="仿宋_GB2312" w:cs="仿宋_GB2312"/>
          <w:sz w:val="32"/>
          <w:szCs w:val="32"/>
        </w:rPr>
        <w:t>.农林水支出（类）巩固脱贫衔接乡村振兴（款）其他巩固脱贫衔接乡村振兴支出（项）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年预算数为9.10万元，比上年预算数</w:t>
      </w:r>
      <w:r>
        <w:rPr>
          <w:rFonts w:hint="eastAsia" w:ascii="仿宋_GB2312" w:hAnsi="黑体" w:eastAsia="仿宋_GB2312" w:cs="仿宋_GB2312"/>
          <w:sz w:val="32"/>
          <w:szCs w:val="32"/>
          <w:lang w:val="en-US" w:eastAsia="zh-CN"/>
        </w:rPr>
        <w:t>减少6.4</w:t>
      </w:r>
      <w:r>
        <w:rPr>
          <w:rFonts w:hint="eastAsia" w:ascii="仿宋_GB2312" w:hAnsi="黑体" w:eastAsia="仿宋_GB2312"/>
          <w:sz w:val="32"/>
          <w:szCs w:val="32"/>
        </w:rPr>
        <w:t>万元，</w:t>
      </w:r>
      <w:r>
        <w:rPr>
          <w:rFonts w:hint="eastAsia" w:ascii="仿宋_GB2312" w:hAnsi="黑体" w:eastAsia="仿宋_GB2312"/>
          <w:color w:val="auto"/>
          <w:sz w:val="32"/>
          <w:szCs w:val="32"/>
          <w:lang w:val="en-US" w:eastAsia="zh-CN"/>
        </w:rPr>
        <w:t>主要是派出驻村工作人员由5名减少为3名。</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.住房保障支出（类）住房改革支出（款）住房公积金（项）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rPr>
        <w:t>55.51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1.32</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公积金缴费基数上调。</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仿宋_GB2312" w:eastAsia="仿宋_GB2312" w:cs="仿宋_GB2312"/>
          <w:sz w:val="32"/>
          <w:szCs w:val="32"/>
          <w:lang w:eastAsia="zh-CN"/>
        </w:rPr>
        <w:t>园区管委会</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黑体" w:eastAsia="仿宋_GB2312"/>
          <w:sz w:val="32"/>
          <w:szCs w:val="32"/>
        </w:rPr>
        <w:t>一般公共预算基本支出为763.25万元，其中：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689.24</w:t>
      </w:r>
      <w:r>
        <w:rPr>
          <w:rFonts w:hint="eastAsia" w:ascii="仿宋_GB2312" w:hAnsi="黑体" w:eastAsia="仿宋_GB2312"/>
          <w:sz w:val="32"/>
          <w:szCs w:val="32"/>
        </w:rPr>
        <w:t>万元，主要包括：基本工资、津贴补贴、奖金、社会保障缴费;</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74.01</w:t>
      </w:r>
      <w:r>
        <w:rPr>
          <w:rFonts w:hint="eastAsia" w:ascii="仿宋_GB2312" w:hAnsi="黑体" w:eastAsia="仿宋_GB2312"/>
          <w:sz w:val="32"/>
          <w:szCs w:val="32"/>
        </w:rPr>
        <w:t>万元，主要包括：办公费、咨询费、手续费、水费、电费。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仿宋_GB2312" w:eastAsia="仿宋_GB2312" w:cs="仿宋_GB2312"/>
          <w:sz w:val="32"/>
          <w:szCs w:val="32"/>
          <w:lang w:eastAsia="zh-CN"/>
        </w:rPr>
        <w:t>园区管委会</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黑体" w:eastAsia="仿宋_GB2312"/>
          <w:sz w:val="32"/>
          <w:szCs w:val="32"/>
        </w:rPr>
        <w:t>一般公共预算“三公”经费预算数为</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color w:val="auto"/>
          <w:sz w:val="32"/>
          <w:shd w:val="clear" w:color="auto" w:fill="FFFFFF"/>
          <w:lang w:val="en-US" w:eastAsia="zh-CN"/>
        </w:rPr>
        <w:t>比上年预算数减少6万元，减少款项为公务接待费</w:t>
      </w:r>
      <w:r>
        <w:rPr>
          <w:rFonts w:hint="eastAsia"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rPr>
          <w:rFonts w:ascii="Times New Roman" w:hAnsi="Times New Roman" w:eastAsia="仿宋_GB2312" w:cs="Times New Roman"/>
          <w:sz w:val="32"/>
          <w:shd w:val="clear" w:color="auto" w:fill="FFFFFF"/>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w:t>
      </w:r>
      <w:r>
        <w:rPr>
          <w:rFonts w:hint="eastAsia" w:ascii="仿宋_GB2312" w:hAnsi="仿宋_GB2312" w:eastAsia="仿宋_GB2312" w:cs="仿宋_GB2312"/>
          <w:sz w:val="32"/>
          <w:szCs w:val="32"/>
          <w:lang w:eastAsia="zh-CN"/>
        </w:rPr>
        <w:t>园区管委会</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仿宋_GB2312" w:eastAsia="仿宋_GB2312" w:cs="仿宋_GB2312"/>
          <w:sz w:val="32"/>
          <w:szCs w:val="32"/>
          <w:lang w:eastAsia="zh-CN"/>
        </w:rPr>
        <w:t>园区管委会</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黑体" w:eastAsia="仿宋_GB2312"/>
          <w:sz w:val="32"/>
          <w:szCs w:val="32"/>
        </w:rPr>
        <w:t>政府性基金预算当年拨款</w:t>
      </w:r>
      <w:r>
        <w:rPr>
          <w:rFonts w:hint="eastAsia" w:ascii="仿宋_GB2312" w:hAnsi="黑体" w:eastAsia="仿宋_GB2312" w:cs="仿宋_GB2312"/>
          <w:sz w:val="32"/>
          <w:szCs w:val="32"/>
          <w:lang w:val="en-US" w:eastAsia="zh-CN"/>
        </w:rPr>
        <w:t>7688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2688</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先导区基础设施建设项目</w:t>
      </w:r>
      <w:r>
        <w:rPr>
          <w:rFonts w:hint="eastAsia" w:ascii="仿宋_GB2312" w:hAnsi="黑体" w:eastAsia="仿宋_GB2312"/>
          <w:color w:val="auto"/>
          <w:sz w:val="32"/>
          <w:szCs w:val="32"/>
          <w:lang w:val="en-US" w:eastAsia="zh-CN"/>
        </w:rPr>
        <w:t>专项债预算较去年增加</w:t>
      </w:r>
      <w:r>
        <w:rPr>
          <w:rFonts w:hint="eastAsia" w:ascii="仿宋_GB2312" w:hAnsi="黑体" w:eastAsia="仿宋_GB2312"/>
          <w:color w:val="auto"/>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color w:val="FF0000"/>
          <w:sz w:val="32"/>
          <w:szCs w:val="32"/>
        </w:rPr>
      </w:pPr>
      <w:r>
        <w:rPr>
          <w:rFonts w:hint="eastAsia" w:ascii="仿宋_GB2312" w:hAnsi="黑体" w:eastAsia="仿宋_GB2312" w:cs="仿宋_GB2312"/>
          <w:color w:val="FF0000"/>
          <w:sz w:val="32"/>
          <w:szCs w:val="32"/>
          <w:lang w:eastAsia="zh-CN"/>
        </w:rPr>
        <w:t> </w:t>
      </w:r>
      <w:r>
        <w:rPr>
          <w:rFonts w:hint="eastAsia" w:ascii="仿宋_GB2312" w:hAnsi="黑体" w:eastAsia="仿宋_GB2312" w:cs="仿宋_GB2312"/>
          <w:color w:val="auto"/>
          <w:sz w:val="32"/>
          <w:szCs w:val="32"/>
          <w:lang w:eastAsia="zh-CN"/>
        </w:rPr>
        <w:t>城乡社区支出688.06</w:t>
      </w:r>
      <w:r>
        <w:rPr>
          <w:rFonts w:hint="eastAsia" w:ascii="仿宋_GB2312" w:hAnsi="黑体" w:eastAsia="仿宋_GB2312" w:cs="仿宋_GB2312"/>
          <w:color w:val="auto"/>
          <w:sz w:val="32"/>
          <w:szCs w:val="32"/>
          <w:lang w:val="en-US" w:eastAsia="zh-CN"/>
        </w:rPr>
        <w:t>占比8.95%</w:t>
      </w:r>
      <w:r>
        <w:rPr>
          <w:rFonts w:hint="eastAsia" w:ascii="仿宋_GB2312" w:hAnsi="黑体" w:eastAsia="仿宋_GB2312" w:cs="仿宋_GB2312"/>
          <w:color w:val="auto"/>
          <w:sz w:val="32"/>
          <w:szCs w:val="32"/>
          <w:lang w:eastAsia="zh-CN"/>
        </w:rPr>
        <w:t>；其他</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7000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91.05</w:t>
      </w:r>
      <w:r>
        <w:rPr>
          <w:rFonts w:hint="eastAsia" w:ascii="仿宋_GB2312" w:hAnsi="黑体" w:eastAsia="仿宋_GB2312"/>
          <w:color w:val="auto"/>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eastAsia" w:ascii="仿宋_GB2312" w:hAnsi="黑体" w:eastAsia="仿宋_GB2312"/>
          <w:color w:val="FF0000"/>
          <w:sz w:val="32"/>
          <w:szCs w:val="32"/>
        </w:rPr>
      </w:pP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城乡社区支出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国有土地使用权出让收入安排的支出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其他国有土地使用权出让收入安排的支出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87.06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87.06</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增加太坡污水处理厂工程PPP项目污水处理服务费</w:t>
      </w:r>
      <w:r>
        <w:rPr>
          <w:rFonts w:hint="eastAsia" w:ascii="仿宋_GB2312" w:hAnsi="黑体" w:eastAsia="仿宋_GB2312"/>
          <w:color w:val="auto"/>
          <w:sz w:val="32"/>
          <w:szCs w:val="32"/>
        </w:rPr>
        <w:t>。</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城乡社区支出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城市基础设施配套费安排的支出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城市环境卫生</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增加</w:t>
      </w:r>
      <w:r>
        <w:rPr>
          <w:rFonts w:hint="eastAsia" w:ascii="仿宋_GB2312" w:hAnsi="黑体" w:eastAsia="仿宋_GB2312"/>
          <w:color w:val="auto"/>
          <w:sz w:val="32"/>
          <w:szCs w:val="32"/>
          <w:lang w:eastAsia="zh-CN"/>
        </w:rPr>
        <w:t>叉河污水处理厂工程PPP项目污水处理服务费</w:t>
      </w:r>
      <w:r>
        <w:rPr>
          <w:rFonts w:hint="eastAsia" w:ascii="仿宋_GB2312" w:hAnsi="黑体" w:eastAsia="仿宋_GB2312"/>
          <w:color w:val="auto"/>
          <w:sz w:val="32"/>
          <w:szCs w:val="32"/>
        </w:rPr>
        <w:t>。</w:t>
      </w:r>
    </w:p>
    <w:p>
      <w:pPr>
        <w:ind w:firstLine="640" w:firstLineChars="200"/>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.城乡社区支出（类）</w:t>
      </w:r>
      <w:r>
        <w:rPr>
          <w:rFonts w:hint="eastAsia" w:ascii="仿宋_GB2312" w:hAnsi="黑体" w:eastAsia="仿宋_GB2312" w:cs="仿宋_GB2312"/>
          <w:sz w:val="32"/>
          <w:szCs w:val="32"/>
          <w:lang w:eastAsia="zh-CN"/>
        </w:rPr>
        <w:t>污水处理费安排的支出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污水处理设施建设和运营</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501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501</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增加太坡污水处理厂工程PPP项目污水处理服务费</w:t>
      </w:r>
      <w:r>
        <w:rPr>
          <w:rFonts w:hint="eastAsia" w:ascii="仿宋_GB2312" w:hAnsi="黑体" w:eastAsia="仿宋_GB2312"/>
          <w:color w:val="auto"/>
          <w:sz w:val="32"/>
          <w:szCs w:val="32"/>
        </w:rPr>
        <w:t>。</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其他支出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其他政府性基金及对应专项债务收入安排的支出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其他地方自行试点项目受益专项债收入安排的支出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7000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2000</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先导区基础设施建设项目</w:t>
      </w:r>
      <w:r>
        <w:rPr>
          <w:rFonts w:hint="eastAsia" w:ascii="仿宋_GB2312" w:hAnsi="黑体" w:eastAsia="仿宋_GB2312"/>
          <w:color w:val="auto"/>
          <w:sz w:val="32"/>
          <w:szCs w:val="32"/>
          <w:lang w:val="en-US" w:eastAsia="zh-CN"/>
        </w:rPr>
        <w:t>专项债预算较去年增加</w:t>
      </w:r>
      <w:r>
        <w:rPr>
          <w:rFonts w:hint="eastAsia" w:ascii="仿宋_GB2312" w:hAnsi="黑体" w:eastAsia="仿宋_GB2312"/>
          <w:color w:val="auto"/>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园区管委会</w:t>
      </w:r>
      <w:r>
        <w:rPr>
          <w:rFonts w:hint="eastAsia" w:ascii="仿宋_GB2312" w:hAnsi="黑体" w:eastAsia="仿宋_GB2312" w:cs="仿宋_GB2312"/>
          <w:sz w:val="32"/>
          <w:szCs w:val="32"/>
        </w:rPr>
        <w:t>所有收入和支出均纳入部门预算管理。收入包括：一般公共预算收入、政府性基金收入</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社会保障和就业支出、卫生健康支出、农林水支出、资源勘探工业信息等支出、住房保障支出、其他支出</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园区管委会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8,467.34</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园区管委会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8,470.34</w:t>
      </w:r>
      <w:r>
        <w:rPr>
          <w:rFonts w:hint="eastAsia" w:ascii="仿宋_GB2312" w:hAnsi="黑体" w:eastAsia="仿宋_GB2312"/>
          <w:sz w:val="32"/>
          <w:szCs w:val="32"/>
        </w:rPr>
        <w:t>万元，其中：经费拨款收入</w:t>
      </w:r>
      <w:r>
        <w:rPr>
          <w:rFonts w:hint="eastAsia" w:ascii="仿宋_GB2312" w:hAnsi="黑体" w:eastAsia="仿宋_GB2312" w:cs="仿宋_GB2312"/>
          <w:sz w:val="32"/>
          <w:szCs w:val="32"/>
          <w:lang w:val="en-US" w:eastAsia="zh-CN"/>
        </w:rPr>
        <w:t>779.28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9.2</w:t>
      </w:r>
      <w:r>
        <w:rPr>
          <w:rFonts w:hint="eastAsia" w:ascii="仿宋_GB2312" w:hAnsi="黑体" w:eastAsia="仿宋_GB2312"/>
          <w:sz w:val="32"/>
          <w:szCs w:val="32"/>
        </w:rPr>
        <w:t>%；政府性基金收入</w:t>
      </w:r>
      <w:r>
        <w:rPr>
          <w:rFonts w:hint="eastAsia" w:ascii="仿宋_GB2312" w:hAnsi="黑体" w:eastAsia="仿宋_GB2312"/>
          <w:sz w:val="32"/>
          <w:szCs w:val="32"/>
          <w:lang w:val="en-US" w:eastAsia="zh-CN"/>
        </w:rPr>
        <w:t>7688.06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90.76</w:t>
      </w:r>
      <w:r>
        <w:rPr>
          <w:rFonts w:hint="eastAsia" w:ascii="仿宋_GB2312" w:hAnsi="黑体" w:eastAsia="仿宋_GB2312"/>
          <w:sz w:val="32"/>
          <w:szCs w:val="32"/>
        </w:rPr>
        <w:t>%</w:t>
      </w:r>
      <w:r>
        <w:rPr>
          <w:rFonts w:hint="eastAsia" w:ascii="仿宋_GB2312" w:hAnsi="黑体" w:eastAsia="仿宋_GB2312"/>
          <w:sz w:val="32"/>
          <w:szCs w:val="32"/>
          <w:lang w:val="en-US" w:eastAsia="zh-CN"/>
        </w:rPr>
        <w:t>:；其他收入3万元，</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0.04</w:t>
      </w:r>
      <w:r>
        <w:rPr>
          <w:rFonts w:hint="eastAsia"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val="en-US" w:eastAsia="zh-CN"/>
        </w:rPr>
        <w:t>减少2793.77</w:t>
      </w:r>
      <w:r>
        <w:rPr>
          <w:rFonts w:hint="eastAsia" w:ascii="仿宋_GB2312" w:hAnsi="黑体" w:eastAsia="仿宋_GB2312"/>
          <w:color w:val="auto"/>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太坡污水厂、叉河污水厂、PPP省级奖补资金等项目经费减少</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园区管委会</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园区管委会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8,470.34</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763.25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9.01</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7,707.09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90.99</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2793.77</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太坡污水厂、叉河污水厂、PPP省级奖补资金等项目经费减少</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园区管委会</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74.01</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w:t>
      </w:r>
      <w:bookmarkStart w:id="0" w:name="_GoBack"/>
      <w:bookmarkEnd w:id="0"/>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园区管委会</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园区管委会</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园区管委会</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779.28</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7688.06</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21BF1"/>
    <w:rsid w:val="18F97B03"/>
    <w:rsid w:val="19D5DA33"/>
    <w:rsid w:val="1FBF8E30"/>
    <w:rsid w:val="25BB52EB"/>
    <w:rsid w:val="2BDF0DC0"/>
    <w:rsid w:val="2FF7110D"/>
    <w:rsid w:val="2FFFCED3"/>
    <w:rsid w:val="3B9A6B29"/>
    <w:rsid w:val="3BA07EDB"/>
    <w:rsid w:val="3F7FB4B5"/>
    <w:rsid w:val="3FAD4D11"/>
    <w:rsid w:val="46C348F7"/>
    <w:rsid w:val="4FB80849"/>
    <w:rsid w:val="5DB7E539"/>
    <w:rsid w:val="5EF92E13"/>
    <w:rsid w:val="66DACB0B"/>
    <w:rsid w:val="697BF56A"/>
    <w:rsid w:val="6B6CE30F"/>
    <w:rsid w:val="6C7F1319"/>
    <w:rsid w:val="6DDF74AC"/>
    <w:rsid w:val="6FA8617E"/>
    <w:rsid w:val="6FAF0D8D"/>
    <w:rsid w:val="6FCFCADC"/>
    <w:rsid w:val="6FFA4FE6"/>
    <w:rsid w:val="752049E1"/>
    <w:rsid w:val="75FB0B04"/>
    <w:rsid w:val="79F7B683"/>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 w:type="paragraph" w:customStyle="1" w:styleId="10">
    <w:name w:val="p15"/>
    <w:basedOn w:val="1"/>
    <w:qFormat/>
    <w:uiPriority w:val="0"/>
    <w:pPr>
      <w:widowControl/>
      <w:spacing w:before="0" w:beforeAutospacing="0" w:after="0" w:afterAutospacing="0"/>
      <w:ind w:left="0" w:right="0" w:firstLine="420"/>
      <w:jc w:val="both"/>
    </w:pPr>
    <w:rPr>
      <w:rFonts w:hint="default" w:ascii="Calibri" w:hAnsi="Calibri" w:eastAsia="宋体" w:cs="宋体"/>
      <w:color w:val="auto"/>
      <w:kern w:val="0"/>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Lenovo</cp:lastModifiedBy>
  <dcterms:modified xsi:type="dcterms:W3CDTF">2024-03-01T07:37:15Z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