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第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sz w:val="32"/>
          <w:szCs w:val="32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80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昌江黎族自治县统计局　　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201</w:t>
      </w:r>
      <w:r>
        <w:rPr>
          <w:rFonts w:hint="eastAsia" w:ascii="宋体" w:hAnsi="宋体" w:cs="宋体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18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8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2019年1-5</w:t>
      </w:r>
      <w:r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  <w:t>月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昌江</w:t>
      </w:r>
      <w:r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  <w:t>县经济运行简况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outlineLvl w:val="9"/>
        <w:rPr>
          <w:rFonts w:hint="default" w:ascii="Calibri" w:hAnsi="微软雅黑" w:eastAsia="仿宋_GB2312" w:cs="仿宋_GB2312"/>
          <w:color w:val="auto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fill="FFFFFF"/>
          <w:lang w:val="en-US" w:eastAsia="zh-CN"/>
        </w:rPr>
        <w:t>1-5</w:t>
      </w:r>
      <w:r>
        <w:rPr>
          <w:rFonts w:hint="default" w:ascii="Calibri" w:hAnsi="微软雅黑" w:eastAsia="仿宋_GB2312" w:cs="仿宋_GB2312"/>
          <w:color w:val="auto"/>
          <w:sz w:val="32"/>
          <w:szCs w:val="32"/>
          <w:shd w:val="clear" w:fill="FFFFFF"/>
        </w:rPr>
        <w:t>月份，规上工业生产</w:t>
      </w:r>
      <w:r>
        <w:rPr>
          <w:rFonts w:hint="eastAsia" w:ascii="Calibri" w:hAnsi="微软雅黑" w:eastAsia="仿宋_GB2312" w:cs="仿宋_GB2312"/>
          <w:color w:val="auto"/>
          <w:sz w:val="32"/>
          <w:szCs w:val="32"/>
          <w:shd w:val="clear" w:fill="FFFFFF"/>
          <w:lang w:eastAsia="zh-CN"/>
        </w:rPr>
        <w:t>呈平稳增长，增速逐月回落；</w:t>
      </w:r>
      <w:r>
        <w:rPr>
          <w:rFonts w:hint="eastAsia" w:ascii="Calibri" w:hAnsi="微软雅黑" w:eastAsia="仿宋_GB2312" w:cs="仿宋_GB2312"/>
          <w:color w:val="auto"/>
          <w:sz w:val="32"/>
          <w:szCs w:val="32"/>
          <w:shd w:val="clear" w:fill="FFFFFF"/>
          <w:lang w:val="en-US" w:eastAsia="zh-CN"/>
        </w:rPr>
        <w:t>固定资产投资降幅进一步收窄；商品房销售仍不景气；旅游接待过夜人数平稳增长；</w:t>
      </w:r>
      <w:r>
        <w:rPr>
          <w:rFonts w:hint="default" w:ascii="Calibri" w:hAnsi="微软雅黑" w:eastAsia="仿宋_GB2312" w:cs="仿宋_GB2312"/>
          <w:color w:val="auto"/>
          <w:sz w:val="32"/>
          <w:szCs w:val="32"/>
          <w:shd w:val="clear" w:fill="FFFFFF"/>
        </w:rPr>
        <w:t>财政</w:t>
      </w:r>
      <w:r>
        <w:rPr>
          <w:rFonts w:hint="eastAsia" w:ascii="Calibri" w:hAnsi="微软雅黑" w:eastAsia="仿宋_GB2312" w:cs="仿宋_GB2312"/>
          <w:color w:val="auto"/>
          <w:sz w:val="32"/>
          <w:szCs w:val="32"/>
          <w:shd w:val="clear" w:fill="FFFFFF"/>
          <w:lang w:eastAsia="zh-CN"/>
        </w:rPr>
        <w:t>收</w:t>
      </w:r>
      <w:r>
        <w:rPr>
          <w:rFonts w:hint="default" w:ascii="Calibri" w:hAnsi="微软雅黑" w:eastAsia="仿宋_GB2312" w:cs="仿宋_GB2312"/>
          <w:color w:val="auto"/>
          <w:sz w:val="32"/>
          <w:szCs w:val="32"/>
          <w:shd w:val="clear" w:fill="FFFFFF"/>
        </w:rPr>
        <w:t>支</w:t>
      </w:r>
      <w:r>
        <w:rPr>
          <w:rFonts w:hint="eastAsia" w:ascii="Calibri" w:hAnsi="Calibri" w:eastAsia="仿宋_GB2312" w:cs="Calibri"/>
          <w:color w:val="auto"/>
          <w:sz w:val="32"/>
          <w:szCs w:val="32"/>
          <w:shd w:val="clear" w:fill="FFFFFF"/>
          <w:lang w:eastAsia="zh-CN"/>
        </w:rPr>
        <w:t>持续大幅下降</w:t>
      </w:r>
      <w:r>
        <w:rPr>
          <w:rFonts w:hint="eastAsia" w:ascii="Calibri" w:hAnsi="微软雅黑" w:eastAsia="仿宋_GB2312" w:cs="仿宋_GB2312"/>
          <w:color w:val="auto"/>
          <w:sz w:val="32"/>
          <w:szCs w:val="32"/>
          <w:shd w:val="clear" w:fill="FFFFFF"/>
          <w:lang w:val="en-US" w:eastAsia="zh-CN"/>
        </w:rPr>
        <w:t>；银行信贷业稳健运行</w:t>
      </w:r>
      <w:r>
        <w:rPr>
          <w:rFonts w:hint="default" w:ascii="Calibri" w:hAnsi="微软雅黑" w:eastAsia="仿宋_GB2312" w:cs="仿宋_GB2312"/>
          <w:color w:val="auto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outlineLvl w:val="9"/>
        <w:rPr>
          <w:color w:val="auto"/>
          <w:sz w:val="32"/>
          <w:szCs w:val="32"/>
        </w:rPr>
      </w:pPr>
      <w:r>
        <w:rPr>
          <w:rFonts w:ascii="黑体" w:hAnsi="宋体" w:eastAsia="黑体" w:cs="宋体"/>
          <w:color w:val="auto"/>
          <w:kern w:val="0"/>
          <w:sz w:val="32"/>
          <w:szCs w:val="32"/>
          <w:shd w:val="clear" w:fill="FFFFFF"/>
          <w:lang w:val="en-US" w:eastAsia="zh-CN" w:bidi="ar"/>
        </w:rPr>
        <w:t>一、</w:t>
      </w: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fill="FFFFFF"/>
          <w:lang w:val="en-US" w:eastAsia="zh-CN" w:bidi="ar"/>
        </w:rPr>
        <w:t>规上工业生产平稳增长，增速逐月回落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FF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fill="FFFFFF"/>
        </w:rPr>
        <w:t>1-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Calibri" w:hAnsi="微软雅黑" w:eastAsia="仿宋_GB2312" w:cs="仿宋_GB2312"/>
          <w:color w:val="auto"/>
          <w:sz w:val="32"/>
          <w:szCs w:val="32"/>
          <w:shd w:val="clear" w:fill="FFFFFF"/>
        </w:rPr>
        <w:t>月</w:t>
      </w:r>
      <w:r>
        <w:rPr>
          <w:rFonts w:hint="eastAsia" w:ascii="Calibri" w:hAnsi="微软雅黑" w:eastAsia="仿宋_GB2312" w:cs="仿宋_GB2312"/>
          <w:color w:val="auto"/>
          <w:sz w:val="32"/>
          <w:szCs w:val="32"/>
          <w:shd w:val="clear" w:fill="FFFFFF"/>
          <w:lang w:eastAsia="zh-CN"/>
        </w:rPr>
        <w:t>份，水泥价格持续下降，</w:t>
      </w:r>
      <w:bookmarkStart w:id="0" w:name="_GoBack"/>
      <w:bookmarkEnd w:id="0"/>
      <w:r>
        <w:rPr>
          <w:rFonts w:hint="eastAsia" w:ascii="Calibri" w:hAnsi="微软雅黑" w:eastAsia="仿宋_GB2312" w:cs="仿宋_GB2312"/>
          <w:color w:val="auto"/>
          <w:sz w:val="32"/>
          <w:szCs w:val="32"/>
          <w:shd w:val="clear" w:fill="FFFFFF"/>
          <w:lang w:eastAsia="zh-CN"/>
        </w:rPr>
        <w:t>我县水泥制造业产值在规模以上工业中占比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50.8%，</w:t>
      </w:r>
      <w:r>
        <w:rPr>
          <w:rFonts w:hint="eastAsia" w:ascii="Calibri" w:hAnsi="微软雅黑" w:eastAsia="仿宋_GB2312" w:cs="仿宋_GB2312"/>
          <w:color w:val="auto"/>
          <w:sz w:val="32"/>
          <w:szCs w:val="32"/>
          <w:shd w:val="clear" w:fill="FFFFFF"/>
          <w:lang w:val="en-US" w:eastAsia="zh-CN"/>
        </w:rPr>
        <w:t>产值同比下降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14.7%，</w:t>
      </w:r>
      <w:r>
        <w:rPr>
          <w:rFonts w:hint="eastAsia" w:ascii="Calibri" w:hAnsi="微软雅黑" w:eastAsia="仿宋_GB2312" w:cs="仿宋_GB2312"/>
          <w:color w:val="auto"/>
          <w:sz w:val="32"/>
          <w:szCs w:val="32"/>
          <w:shd w:val="clear" w:fill="FFFFFF"/>
          <w:lang w:val="en-US" w:eastAsia="zh-CN"/>
        </w:rPr>
        <w:t>拉低规模以上工业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8.8</w:t>
      </w:r>
      <w:r>
        <w:rPr>
          <w:rFonts w:hint="eastAsia" w:ascii="Calibri" w:hAnsi="微软雅黑" w:eastAsia="仿宋_GB2312" w:cs="仿宋_GB2312"/>
          <w:color w:val="auto"/>
          <w:sz w:val="32"/>
          <w:szCs w:val="32"/>
          <w:shd w:val="clear" w:fill="FFFFFF"/>
          <w:lang w:val="en-US" w:eastAsia="zh-CN"/>
        </w:rPr>
        <w:t>个百分点。因此，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全县规模以上工业完成产值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40.54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元，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同比（按可比价计算，比上年同期，下同）</w:t>
      </w:r>
      <w:r>
        <w:rPr>
          <w:rFonts w:ascii="仿宋_GB2312" w:hAnsi="微软雅黑" w:eastAsia="仿宋_GB2312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0.4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，增速比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1-4月和1-3月分别回落2.7和3.4个百分点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；</w:t>
      </w:r>
      <w:r>
        <w:rPr>
          <w:rFonts w:hint="default" w:ascii="Calibri" w:hAnsi="微软雅黑" w:eastAsia="仿宋_GB2312" w:cs="仿宋_GB2312"/>
          <w:color w:val="auto"/>
          <w:sz w:val="32"/>
          <w:szCs w:val="32"/>
          <w:shd w:val="clear" w:fill="FFFFFF"/>
        </w:rPr>
        <w:t>规模以上工业增加值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同比增长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4.0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%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，增速全省排名第7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，增速比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1-4月和1-3月分别回落4.0和5.2个百分点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分轻重工业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看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（一增一降）：重工业产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值同比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增长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1.0%，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轻工业产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值同比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下降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8.5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%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分经济类型看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（一增二降）：股份制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企业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产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值同比增长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5.5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%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外商及港澳台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商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投资企业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产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值同比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下降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17.9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%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，其他经济类型企业产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值同比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下降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14.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%。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分工业行业看（五增二降），黑色金属矿采选业产值同比增长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34.0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%，橡胶和塑料制品业产值同比增长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3.6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%，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有色金属冶炼和压延加工业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产值同比增长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26.8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%，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电力、热力生产和供应业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产值同比增长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27.6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%，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水的生产和供应业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产值同比增长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6.9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%；农副食品加工业产值同比下降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8.1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%，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非金属矿物制品业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产值同比下降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14.7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%。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从主要工业产品看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（六增四降）：塑料制品比上年同期下降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49.6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%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水泥比上年同期下降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15.9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%；商品混凝土比上年同期下降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46.7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%；铁矿石成品矿比上年同期下降7.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%；硅酸盐水泥熟料比上年同期增长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3.7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%；成品糖比上年同期增长11.3%；铁矿石原矿比上年同期增长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63.0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%；黄金比上年同期增长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25.5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%；发电量比上年同期增长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29.7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%；自来水生产量比上年同期增长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10.5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640" w:firstLineChars="200"/>
        <w:jc w:val="left"/>
        <w:textAlignment w:val="auto"/>
        <w:outlineLvl w:val="9"/>
        <w:rPr>
          <w:color w:val="auto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fill="FFFFFF"/>
          <w:lang w:val="en-US" w:eastAsia="zh-CN" w:bidi="ar"/>
        </w:rPr>
        <w:t>二、</w:t>
      </w: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fill="FFFFFF"/>
          <w:lang w:val="en-US" w:eastAsia="zh-CN" w:bidi="ar"/>
        </w:rPr>
        <w:t>固定资产投资降幅进一步收窄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微软雅黑" w:eastAsia="仿宋_GB2312" w:cs="仿宋_GB2312"/>
          <w:color w:val="auto"/>
          <w:sz w:val="32"/>
          <w:szCs w:val="32"/>
          <w:shd w:val="clear" w:fill="FFFFFF"/>
        </w:rPr>
      </w:pPr>
      <w:r>
        <w:rPr>
          <w:rFonts w:hint="default" w:ascii="仿宋_GB2312" w:hAnsi="微软雅黑" w:eastAsia="仿宋_GB2312" w:cs="仿宋_GB2312"/>
          <w:color w:val="auto"/>
          <w:sz w:val="32"/>
          <w:szCs w:val="32"/>
          <w:shd w:val="clear" w:fill="FFFFFF"/>
        </w:rPr>
        <w:t>1-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fill="FFFFFF"/>
          <w:lang w:eastAsia="zh-CN"/>
        </w:rPr>
        <w:t>份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fill="FFFFFF"/>
          <w:lang w:eastAsia="zh-CN"/>
        </w:rPr>
        <w:t>全县固定资产投资项目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fill="FFFFFF"/>
          <w:lang w:val="en-US" w:eastAsia="zh-CN"/>
        </w:rPr>
        <w:t>46个，比上年同期减少5个。其中，新开工3个，比上年同期减少16个。</w:t>
      </w:r>
      <w:r>
        <w:rPr>
          <w:rFonts w:hint="eastAsia" w:ascii="仿宋" w:hAnsi="仿宋" w:eastAsia="仿宋" w:cs="仿宋"/>
          <w:bCs/>
          <w:sz w:val="32"/>
          <w:szCs w:val="32"/>
        </w:rPr>
        <w:t>新开工项目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和大项目数量减少，缺乏新的推动力，</w:t>
      </w:r>
      <w:r>
        <w:rPr>
          <w:rFonts w:hint="eastAsia" w:ascii="仿宋" w:hAnsi="仿宋" w:eastAsia="仿宋" w:cs="仿宋"/>
          <w:bCs/>
          <w:sz w:val="32"/>
          <w:szCs w:val="32"/>
        </w:rPr>
        <w:t>在建项目推进缓慢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Cs/>
          <w:sz w:val="32"/>
          <w:szCs w:val="32"/>
        </w:rPr>
        <w:t>房地产开发投资在全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bCs/>
          <w:sz w:val="32"/>
          <w:szCs w:val="32"/>
        </w:rPr>
        <w:t>固定资产投资中占比较大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受房地产调控、全域限购等政策影响</w:t>
      </w:r>
      <w:r>
        <w:rPr>
          <w:rFonts w:hint="eastAsia" w:ascii="仿宋" w:hAnsi="仿宋" w:eastAsia="仿宋" w:cs="仿宋"/>
          <w:bCs/>
          <w:sz w:val="32"/>
          <w:szCs w:val="32"/>
        </w:rPr>
        <w:t>，房地产开发投资项目审批趋严，房地产开发投资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大幅度</w:t>
      </w:r>
      <w:r>
        <w:rPr>
          <w:rFonts w:hint="eastAsia" w:ascii="仿宋" w:hAnsi="仿宋" w:eastAsia="仿宋" w:cs="仿宋"/>
          <w:bCs/>
          <w:sz w:val="32"/>
          <w:szCs w:val="32"/>
        </w:rPr>
        <w:t>减少。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因此，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fill="FFFFFF"/>
          <w:lang w:eastAsia="zh-CN"/>
        </w:rPr>
        <w:t>全县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  <w:shd w:val="clear" w:fill="FFFFFF"/>
        </w:rPr>
        <w:t>固定资产投资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fill="FFFFFF"/>
          <w:lang w:eastAsia="zh-CN"/>
        </w:rPr>
        <w:t>完成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fill="FFFFFF"/>
          <w:lang w:val="en-US" w:eastAsia="zh-CN"/>
        </w:rPr>
        <w:t>6.81亿元，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fill="FFFFFF"/>
          <w:lang w:eastAsia="zh-CN"/>
        </w:rPr>
        <w:t>比上年同期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  <w:shd w:val="clear" w:fill="FFFFFF"/>
        </w:rPr>
        <w:t>下降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fill="FFFFFF"/>
          <w:lang w:val="en-US" w:eastAsia="zh-CN"/>
        </w:rPr>
        <w:t>60.9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  <w:shd w:val="clear" w:fill="FFFFFF"/>
        </w:rPr>
        <w:t>%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，增速全省排名第18，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降幅比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1-4月和1-3月分别收窄9.3和14.3个百分点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  <w:shd w:val="clear" w:fill="FFFFFF"/>
        </w:rPr>
        <w:t>。其中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fill="FFFFFF"/>
          <w:lang w:eastAsia="zh-CN"/>
        </w:rPr>
        <w:t>，房地产在建项目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fill="FFFFFF"/>
          <w:lang w:val="en-US" w:eastAsia="zh-CN"/>
        </w:rPr>
        <w:t>15个，比上年同期减少1个。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  <w:shd w:val="clear" w:fill="FFFFFF"/>
        </w:rPr>
        <w:t>房地产开发投资完成额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fill="FFFFFF"/>
          <w:lang w:val="en-US" w:eastAsia="zh-CN"/>
        </w:rPr>
        <w:t>2.89亿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  <w:shd w:val="clear" w:fill="FFFFFF"/>
        </w:rPr>
        <w:t>元，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fill="FFFFFF"/>
          <w:lang w:eastAsia="zh-CN"/>
        </w:rPr>
        <w:t>比上年同期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  <w:shd w:val="clear" w:fill="FFFFFF"/>
        </w:rPr>
        <w:t>下降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fill="FFFFFF"/>
          <w:lang w:val="en-US" w:eastAsia="zh-CN"/>
        </w:rPr>
        <w:t>52.2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  <w:shd w:val="clear" w:fill="FFFFFF"/>
        </w:rPr>
        <w:t>%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，增速全省排名第17，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降幅比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1-4月和1-3月分别收窄13.7和23.1个百分点</w:t>
      </w:r>
      <w:r>
        <w:rPr>
          <w:rFonts w:hint="default" w:ascii="仿宋_GB2312" w:hAnsi="微软雅黑" w:eastAsia="仿宋_GB2312" w:cs="仿宋_GB2312"/>
          <w:color w:val="auto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fill="FFFFFF"/>
          <w:lang w:val="en-US" w:eastAsia="zh-CN" w:bidi="ar"/>
        </w:rPr>
        <w:t>三、商品房销售仍不景气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1-5月份，全县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商品房销售面积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1.16万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平方米，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fill="FFFFFF"/>
          <w:lang w:eastAsia="zh-CN"/>
        </w:rPr>
        <w:t>比上年同期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90.6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，增速全省排名第16，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降幅比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1-4月收窄1.8个百分点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商品房销售额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0.87亿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元，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fill="FFFFFF"/>
          <w:lang w:eastAsia="zh-CN"/>
        </w:rPr>
        <w:t>比上年同期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88.3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，增速全省排名第15，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降幅比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1-4月加快2.8个百分点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outlineLvl w:val="9"/>
        <w:rPr>
          <w:rFonts w:hint="eastAsia" w:eastAsia="黑体"/>
          <w:color w:val="auto"/>
          <w:sz w:val="32"/>
          <w:szCs w:val="32"/>
          <w:lang w:eastAsia="zh-CN"/>
        </w:rPr>
      </w:pPr>
      <w:r>
        <w:rPr>
          <w:rFonts w:hint="eastAsia" w:ascii="Calibri" w:hAnsi="宋体" w:eastAsia="黑体" w:cs="黑体"/>
          <w:color w:val="auto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Calibri" w:hAnsi="宋体" w:eastAsia="黑体" w:cs="黑体"/>
          <w:color w:val="auto"/>
          <w:sz w:val="32"/>
          <w:szCs w:val="32"/>
          <w:shd w:val="clear" w:fill="FFFFFF"/>
        </w:rPr>
        <w:t>、</w:t>
      </w:r>
      <w:r>
        <w:rPr>
          <w:rFonts w:hint="eastAsia" w:ascii="黑体" w:hAnsi="宋体" w:eastAsia="黑体" w:cs="黑体"/>
          <w:color w:val="auto"/>
          <w:sz w:val="32"/>
          <w:szCs w:val="32"/>
          <w:shd w:val="clear" w:fill="FFFFFF"/>
        </w:rPr>
        <w:t>旅游接待过夜人数</w:t>
      </w:r>
      <w:r>
        <w:rPr>
          <w:rFonts w:hint="eastAsia" w:ascii="黑体" w:hAnsi="宋体" w:eastAsia="黑体" w:cs="黑体"/>
          <w:color w:val="auto"/>
          <w:sz w:val="32"/>
          <w:szCs w:val="32"/>
          <w:shd w:val="clear" w:fill="FFFFFF"/>
          <w:lang w:eastAsia="zh-CN"/>
        </w:rPr>
        <w:t>平稳增长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1-5月份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县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旅游接待过夜人数达45.07万人次，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fill="FFFFFF"/>
          <w:lang w:eastAsia="zh-CN"/>
        </w:rPr>
        <w:t>比上年同期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增长2.0%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增速全省排名第12。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color w:val="auto"/>
          <w:sz w:val="32"/>
          <w:szCs w:val="32"/>
          <w:shd w:val="clear" w:fill="FFFFFF"/>
          <w:lang w:eastAsia="zh-CN"/>
        </w:rPr>
        <w:t>五、</w:t>
      </w:r>
      <w:r>
        <w:rPr>
          <w:rFonts w:hint="eastAsia" w:ascii="黑体" w:hAnsi="宋体" w:eastAsia="黑体" w:cs="黑体"/>
          <w:color w:val="auto"/>
          <w:sz w:val="32"/>
          <w:szCs w:val="32"/>
          <w:shd w:val="clear" w:fill="FFFFFF"/>
        </w:rPr>
        <w:t>财政收支</w:t>
      </w:r>
      <w:r>
        <w:rPr>
          <w:rFonts w:hint="eastAsia" w:ascii="黑体" w:hAnsi="宋体" w:eastAsia="黑体" w:cs="黑体"/>
          <w:color w:val="auto"/>
          <w:sz w:val="32"/>
          <w:szCs w:val="32"/>
          <w:shd w:val="clear" w:fill="FFFFFF"/>
          <w:lang w:eastAsia="zh-CN"/>
        </w:rPr>
        <w:t>持续大幅下降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1-5月份，全县地方一般公共预算收入完成4.33亿元，比上年同期下降21.0%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，增速全省排名第16，降幅比1-4月加快5.4个百分点，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完成全年任务的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27.1%，慢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于序时进度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10.6个百分点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；全县地方一般公共预算支出完成9.58亿元，比上年同期下降31.3%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，增速全省排名第18，降幅比1-4月加快1.8个百分点，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完成全年任务的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31.1%，慢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于序时进度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14.6个百分点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outlineLvl w:val="9"/>
        <w:rPr>
          <w:color w:val="auto"/>
          <w:sz w:val="32"/>
          <w:szCs w:val="32"/>
        </w:rPr>
      </w:pPr>
      <w:r>
        <w:rPr>
          <w:rFonts w:hint="eastAsia" w:ascii="黑体" w:hAnsi="宋体" w:eastAsia="黑体" w:cs="黑体"/>
          <w:color w:val="auto"/>
          <w:sz w:val="32"/>
          <w:szCs w:val="32"/>
          <w:shd w:val="clear" w:fill="FFFFFF"/>
          <w:lang w:eastAsia="zh-CN"/>
        </w:rPr>
        <w:t>六</w:t>
      </w:r>
      <w:r>
        <w:rPr>
          <w:rFonts w:hint="eastAsia" w:ascii="黑体" w:hAnsi="宋体" w:eastAsia="黑体" w:cs="黑体"/>
          <w:color w:val="auto"/>
          <w:sz w:val="32"/>
          <w:szCs w:val="32"/>
          <w:shd w:val="clear" w:fill="FFFFFF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银行信贷业稳步运行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outlineLvl w:val="9"/>
        <w:rPr>
          <w:rFonts w:hint="eastAsia" w:eastAsiaTheme="minorEastAsia"/>
          <w:color w:val="0000FF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月末，全县金融机构人民币存款余额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108.99亿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比上年同期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下降5.4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%；全县金融机构人民币贷款余额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49.97亿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比上年同期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增长1.2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月末，全县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人民币住户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存款余额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65.98亿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元，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比上年同期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增长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6.1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。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昌江县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2019年</w:t>
      </w:r>
      <w:r>
        <w:rPr>
          <w:rFonts w:hint="eastAsia" w:ascii="黑体" w:hAnsi="黑体" w:eastAsia="黑体" w:cs="黑体"/>
          <w:sz w:val="36"/>
          <w:szCs w:val="36"/>
        </w:rPr>
        <w:t>1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-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5</w:t>
      </w:r>
      <w:r>
        <w:rPr>
          <w:rFonts w:hint="eastAsia" w:ascii="黑体" w:hAnsi="黑体" w:eastAsia="黑体" w:cs="黑体"/>
          <w:sz w:val="36"/>
          <w:szCs w:val="36"/>
        </w:rPr>
        <w:t>月份主要经济指标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完成</w:t>
      </w:r>
      <w:r>
        <w:rPr>
          <w:rFonts w:hint="eastAsia" w:ascii="黑体" w:hAnsi="黑体" w:eastAsia="黑体" w:cs="黑体"/>
          <w:sz w:val="36"/>
          <w:szCs w:val="36"/>
        </w:rPr>
        <w:t>情况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</w:p>
    <w:tbl>
      <w:tblPr>
        <w:tblStyle w:val="14"/>
        <w:tblW w:w="10356" w:type="dxa"/>
        <w:jc w:val="center"/>
        <w:tblInd w:w="-27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3"/>
        <w:gridCol w:w="1187"/>
        <w:gridCol w:w="1609"/>
        <w:gridCol w:w="1094"/>
        <w:gridCol w:w="986"/>
        <w:gridCol w:w="981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350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指  标  名  称</w:t>
            </w:r>
          </w:p>
        </w:tc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计算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6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月份累计数</w:t>
            </w:r>
          </w:p>
        </w:tc>
        <w:tc>
          <w:tcPr>
            <w:tcW w:w="1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其中：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月份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比上年同期增长%</w:t>
            </w:r>
          </w:p>
        </w:tc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累计增速全省排名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35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累计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其中：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月份</w:t>
            </w:r>
          </w:p>
        </w:tc>
        <w:tc>
          <w:tcPr>
            <w:tcW w:w="996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0" w:leftChars="0" w:right="0" w:rightChars="0"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规模以上工业产值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万元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405439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94198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0.4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5.3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0" w:leftChars="0" w:right="0" w:rightChars="0" w:firstLine="0" w:firstLineChars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二、规模以上工业增加值增速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4.0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0" w:leftChars="0" w:right="0" w:rightChars="0" w:firstLine="0" w:firstLineChars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三、固定资产投资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万元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68125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24383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-60.9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-9.9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0" w:leftChars="0" w:right="0" w:righ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其中：房地产开发投资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万元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28941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10526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-52.2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59.5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0" w:leftChars="0" w:right="0" w:righ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四、房屋销售面积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万平方米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1.16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0.02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-90.6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-99.0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0" w:leftChars="0" w:right="0" w:righ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五、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房屋销售额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万元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8666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-88.3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-99.2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0" w:leftChars="0" w:right="0" w:righ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六、旅游接待过夜人数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万人次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45.07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9.42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2.0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2.0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0" w:leftChars="0" w:right="0" w:righ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七、地方公共财政预算收入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万元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43270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6401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-21.0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-42.4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0" w:leftChars="0" w:right="0" w:righ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八、地方公共财政预算支出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万元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95758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19187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-31.3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-37.6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0" w:leftChars="0" w:right="0" w:righ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九、人民币存款余额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万元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1089934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-5.4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0" w:leftChars="0" w:right="0" w:righ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十、人民币贷款余额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万元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499669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1.2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0" w:leftChars="0" w:right="0" w:righ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十一、住户存款余额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万元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659759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6.1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注：规模以上工业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产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徝和增加值增速按可比价计算。</w:t>
      </w: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50F8F"/>
    <w:rsid w:val="00C75CB2"/>
    <w:rsid w:val="010347BB"/>
    <w:rsid w:val="013A2787"/>
    <w:rsid w:val="02760CA5"/>
    <w:rsid w:val="029E26DB"/>
    <w:rsid w:val="02DD3411"/>
    <w:rsid w:val="03134494"/>
    <w:rsid w:val="03170FA0"/>
    <w:rsid w:val="036A3A8D"/>
    <w:rsid w:val="04331CF5"/>
    <w:rsid w:val="04BA5212"/>
    <w:rsid w:val="05AE71CA"/>
    <w:rsid w:val="05DC7859"/>
    <w:rsid w:val="0609668A"/>
    <w:rsid w:val="0675267B"/>
    <w:rsid w:val="06B42B88"/>
    <w:rsid w:val="07062544"/>
    <w:rsid w:val="07FB5039"/>
    <w:rsid w:val="08394F5A"/>
    <w:rsid w:val="08C63E63"/>
    <w:rsid w:val="08E46F79"/>
    <w:rsid w:val="09540E5C"/>
    <w:rsid w:val="097C1713"/>
    <w:rsid w:val="0A2851DE"/>
    <w:rsid w:val="0AA97E64"/>
    <w:rsid w:val="0AD033AC"/>
    <w:rsid w:val="0AF43E7B"/>
    <w:rsid w:val="0AFA30BB"/>
    <w:rsid w:val="0B4F037A"/>
    <w:rsid w:val="0B5D2A18"/>
    <w:rsid w:val="0BD0588B"/>
    <w:rsid w:val="0BF45AC2"/>
    <w:rsid w:val="0BF618C5"/>
    <w:rsid w:val="0C0E55EC"/>
    <w:rsid w:val="0C673A0A"/>
    <w:rsid w:val="0C76563E"/>
    <w:rsid w:val="0CAE39A6"/>
    <w:rsid w:val="0CE873B6"/>
    <w:rsid w:val="0D296DAB"/>
    <w:rsid w:val="0DBA6F01"/>
    <w:rsid w:val="0DC60F42"/>
    <w:rsid w:val="0EFF0E50"/>
    <w:rsid w:val="10264A3E"/>
    <w:rsid w:val="103F01FB"/>
    <w:rsid w:val="10D611C4"/>
    <w:rsid w:val="10ED2386"/>
    <w:rsid w:val="11A651D3"/>
    <w:rsid w:val="11DC71D5"/>
    <w:rsid w:val="1275435E"/>
    <w:rsid w:val="12AB7B54"/>
    <w:rsid w:val="131C168D"/>
    <w:rsid w:val="13D22A8D"/>
    <w:rsid w:val="142E07C8"/>
    <w:rsid w:val="14470FDC"/>
    <w:rsid w:val="15B3126D"/>
    <w:rsid w:val="15B73B5E"/>
    <w:rsid w:val="15CF14DE"/>
    <w:rsid w:val="15DD079D"/>
    <w:rsid w:val="15DD2F03"/>
    <w:rsid w:val="17446D7B"/>
    <w:rsid w:val="17BA1BF4"/>
    <w:rsid w:val="17DA2035"/>
    <w:rsid w:val="180264C9"/>
    <w:rsid w:val="18FA3183"/>
    <w:rsid w:val="19144443"/>
    <w:rsid w:val="19BA2C25"/>
    <w:rsid w:val="1A3D06C4"/>
    <w:rsid w:val="1AFD7EA8"/>
    <w:rsid w:val="1B760280"/>
    <w:rsid w:val="1B8A3751"/>
    <w:rsid w:val="1BB402CE"/>
    <w:rsid w:val="1C597D9A"/>
    <w:rsid w:val="1CC93729"/>
    <w:rsid w:val="1DCF1268"/>
    <w:rsid w:val="1DE14E7C"/>
    <w:rsid w:val="1E541668"/>
    <w:rsid w:val="1F1C46BB"/>
    <w:rsid w:val="1FEE65DB"/>
    <w:rsid w:val="20143063"/>
    <w:rsid w:val="2018162A"/>
    <w:rsid w:val="20194DF7"/>
    <w:rsid w:val="20811CF4"/>
    <w:rsid w:val="20A32131"/>
    <w:rsid w:val="20C150D1"/>
    <w:rsid w:val="22D96B94"/>
    <w:rsid w:val="230A2994"/>
    <w:rsid w:val="230B30C6"/>
    <w:rsid w:val="23534074"/>
    <w:rsid w:val="257A3F47"/>
    <w:rsid w:val="25D752E1"/>
    <w:rsid w:val="261D130A"/>
    <w:rsid w:val="26246281"/>
    <w:rsid w:val="26262590"/>
    <w:rsid w:val="2689577E"/>
    <w:rsid w:val="26CD19AF"/>
    <w:rsid w:val="27D878AF"/>
    <w:rsid w:val="28263726"/>
    <w:rsid w:val="28FF4050"/>
    <w:rsid w:val="29430A4F"/>
    <w:rsid w:val="299927A2"/>
    <w:rsid w:val="2A512FB9"/>
    <w:rsid w:val="2AED5AB2"/>
    <w:rsid w:val="2B404477"/>
    <w:rsid w:val="2B733181"/>
    <w:rsid w:val="2BF00326"/>
    <w:rsid w:val="2C5E2AC9"/>
    <w:rsid w:val="2C6E44F4"/>
    <w:rsid w:val="2D440510"/>
    <w:rsid w:val="2D9C50F0"/>
    <w:rsid w:val="2E30794E"/>
    <w:rsid w:val="2EA62D80"/>
    <w:rsid w:val="2EB30137"/>
    <w:rsid w:val="2EE32C3B"/>
    <w:rsid w:val="2F0527D3"/>
    <w:rsid w:val="2F7C4932"/>
    <w:rsid w:val="2F8E71D9"/>
    <w:rsid w:val="2FB42D6E"/>
    <w:rsid w:val="2FEF0438"/>
    <w:rsid w:val="300A2479"/>
    <w:rsid w:val="33104AB3"/>
    <w:rsid w:val="33BE1AFC"/>
    <w:rsid w:val="345D2CB1"/>
    <w:rsid w:val="34EB63DB"/>
    <w:rsid w:val="351B3FF7"/>
    <w:rsid w:val="35FC513F"/>
    <w:rsid w:val="35FD3B4E"/>
    <w:rsid w:val="366D00F5"/>
    <w:rsid w:val="36901DFF"/>
    <w:rsid w:val="374F3E89"/>
    <w:rsid w:val="37766E9E"/>
    <w:rsid w:val="37AC1694"/>
    <w:rsid w:val="38F0553A"/>
    <w:rsid w:val="396675EB"/>
    <w:rsid w:val="3A331C54"/>
    <w:rsid w:val="3A5B31DF"/>
    <w:rsid w:val="3A5F29E3"/>
    <w:rsid w:val="3AE8229F"/>
    <w:rsid w:val="3B581ABA"/>
    <w:rsid w:val="3BD44CF0"/>
    <w:rsid w:val="3C0149FF"/>
    <w:rsid w:val="3C13310C"/>
    <w:rsid w:val="3C5E6964"/>
    <w:rsid w:val="3C8C4606"/>
    <w:rsid w:val="3C945732"/>
    <w:rsid w:val="3D346381"/>
    <w:rsid w:val="3D3E1A11"/>
    <w:rsid w:val="3D630898"/>
    <w:rsid w:val="3D8D483A"/>
    <w:rsid w:val="3DDF00DA"/>
    <w:rsid w:val="3E212CE2"/>
    <w:rsid w:val="3E6F569F"/>
    <w:rsid w:val="3F6401B9"/>
    <w:rsid w:val="3FA51BCF"/>
    <w:rsid w:val="417E2E5C"/>
    <w:rsid w:val="419674D1"/>
    <w:rsid w:val="41E63111"/>
    <w:rsid w:val="41F23DD7"/>
    <w:rsid w:val="42DE6746"/>
    <w:rsid w:val="4310489A"/>
    <w:rsid w:val="434D3D50"/>
    <w:rsid w:val="448D5D99"/>
    <w:rsid w:val="4492083A"/>
    <w:rsid w:val="4594643D"/>
    <w:rsid w:val="45DE6F45"/>
    <w:rsid w:val="45F84906"/>
    <w:rsid w:val="465D4591"/>
    <w:rsid w:val="46935992"/>
    <w:rsid w:val="470A5894"/>
    <w:rsid w:val="47E35892"/>
    <w:rsid w:val="47EC6A46"/>
    <w:rsid w:val="48FF0FA0"/>
    <w:rsid w:val="496E1F00"/>
    <w:rsid w:val="499754CE"/>
    <w:rsid w:val="49FC2979"/>
    <w:rsid w:val="4A4420F7"/>
    <w:rsid w:val="4A876B55"/>
    <w:rsid w:val="4B41363D"/>
    <w:rsid w:val="4B50516A"/>
    <w:rsid w:val="4B6C77E6"/>
    <w:rsid w:val="4B8B2102"/>
    <w:rsid w:val="4BC72A09"/>
    <w:rsid w:val="4BD50E0D"/>
    <w:rsid w:val="4BFB56D2"/>
    <w:rsid w:val="4CAF0B13"/>
    <w:rsid w:val="4E222F6C"/>
    <w:rsid w:val="4E2835EA"/>
    <w:rsid w:val="4E3D6934"/>
    <w:rsid w:val="4F2C2850"/>
    <w:rsid w:val="4F4A6CE8"/>
    <w:rsid w:val="511D2B1E"/>
    <w:rsid w:val="51607FA3"/>
    <w:rsid w:val="51E65EDD"/>
    <w:rsid w:val="51EC182E"/>
    <w:rsid w:val="52DA483C"/>
    <w:rsid w:val="52EF6CD5"/>
    <w:rsid w:val="532E0004"/>
    <w:rsid w:val="53662DF6"/>
    <w:rsid w:val="536A7E0B"/>
    <w:rsid w:val="538A7723"/>
    <w:rsid w:val="54300297"/>
    <w:rsid w:val="54406582"/>
    <w:rsid w:val="54DD07B5"/>
    <w:rsid w:val="555F05BA"/>
    <w:rsid w:val="55C32EC2"/>
    <w:rsid w:val="5709640A"/>
    <w:rsid w:val="57145DB9"/>
    <w:rsid w:val="5719668D"/>
    <w:rsid w:val="57543707"/>
    <w:rsid w:val="576D6A7A"/>
    <w:rsid w:val="57C167D0"/>
    <w:rsid w:val="57F53A7E"/>
    <w:rsid w:val="58D121E8"/>
    <w:rsid w:val="58F20769"/>
    <w:rsid w:val="591E7AFA"/>
    <w:rsid w:val="59445F27"/>
    <w:rsid w:val="597B584F"/>
    <w:rsid w:val="59D750D9"/>
    <w:rsid w:val="5A2F71BC"/>
    <w:rsid w:val="5A3C748F"/>
    <w:rsid w:val="5A7B203E"/>
    <w:rsid w:val="5A9B69C4"/>
    <w:rsid w:val="5AC46FF2"/>
    <w:rsid w:val="5B0104A1"/>
    <w:rsid w:val="5BB83602"/>
    <w:rsid w:val="5C292AAE"/>
    <w:rsid w:val="5C9D5B18"/>
    <w:rsid w:val="5CE97599"/>
    <w:rsid w:val="5CF17770"/>
    <w:rsid w:val="5D811210"/>
    <w:rsid w:val="5E6831BA"/>
    <w:rsid w:val="5F150DA8"/>
    <w:rsid w:val="5F7D021F"/>
    <w:rsid w:val="5F9D4F64"/>
    <w:rsid w:val="5FC141FD"/>
    <w:rsid w:val="5FC423E2"/>
    <w:rsid w:val="6055789F"/>
    <w:rsid w:val="60A43205"/>
    <w:rsid w:val="60B805C9"/>
    <w:rsid w:val="60D574B1"/>
    <w:rsid w:val="60E61589"/>
    <w:rsid w:val="61842343"/>
    <w:rsid w:val="61AD07E0"/>
    <w:rsid w:val="61F37460"/>
    <w:rsid w:val="62524776"/>
    <w:rsid w:val="626F11FE"/>
    <w:rsid w:val="62941A5F"/>
    <w:rsid w:val="62EB4E60"/>
    <w:rsid w:val="635219C2"/>
    <w:rsid w:val="63CE6ABD"/>
    <w:rsid w:val="64841CBF"/>
    <w:rsid w:val="64AC3397"/>
    <w:rsid w:val="64DC6A69"/>
    <w:rsid w:val="64EE5D37"/>
    <w:rsid w:val="650455CA"/>
    <w:rsid w:val="65442C2F"/>
    <w:rsid w:val="666C64CD"/>
    <w:rsid w:val="667B08C9"/>
    <w:rsid w:val="66C95F34"/>
    <w:rsid w:val="67E05220"/>
    <w:rsid w:val="6801379B"/>
    <w:rsid w:val="68C83FAA"/>
    <w:rsid w:val="692072A7"/>
    <w:rsid w:val="69974B1A"/>
    <w:rsid w:val="6AC82444"/>
    <w:rsid w:val="6B20453A"/>
    <w:rsid w:val="6B500C60"/>
    <w:rsid w:val="6B962A5E"/>
    <w:rsid w:val="6C0639DF"/>
    <w:rsid w:val="6C271C6B"/>
    <w:rsid w:val="6D0C0F50"/>
    <w:rsid w:val="6D382429"/>
    <w:rsid w:val="6E9C4E92"/>
    <w:rsid w:val="6EA430E4"/>
    <w:rsid w:val="6EDC3A5E"/>
    <w:rsid w:val="6F031A2A"/>
    <w:rsid w:val="6F436771"/>
    <w:rsid w:val="6FA61CF1"/>
    <w:rsid w:val="710E4AA7"/>
    <w:rsid w:val="710F1669"/>
    <w:rsid w:val="713C798A"/>
    <w:rsid w:val="715056AC"/>
    <w:rsid w:val="71C00E9B"/>
    <w:rsid w:val="72524858"/>
    <w:rsid w:val="726A1568"/>
    <w:rsid w:val="72722138"/>
    <w:rsid w:val="72C655E4"/>
    <w:rsid w:val="72F116AA"/>
    <w:rsid w:val="730850E4"/>
    <w:rsid w:val="73270AD7"/>
    <w:rsid w:val="739327D0"/>
    <w:rsid w:val="73FE6D32"/>
    <w:rsid w:val="741B3E06"/>
    <w:rsid w:val="741B7E1C"/>
    <w:rsid w:val="743D6AE4"/>
    <w:rsid w:val="74AE7B90"/>
    <w:rsid w:val="750F6767"/>
    <w:rsid w:val="75412570"/>
    <w:rsid w:val="757F03D8"/>
    <w:rsid w:val="76410E08"/>
    <w:rsid w:val="766F6E45"/>
    <w:rsid w:val="76AC5F32"/>
    <w:rsid w:val="76BE2059"/>
    <w:rsid w:val="77952B76"/>
    <w:rsid w:val="77C34E43"/>
    <w:rsid w:val="7943618A"/>
    <w:rsid w:val="79533D21"/>
    <w:rsid w:val="79654DAD"/>
    <w:rsid w:val="7A6277AC"/>
    <w:rsid w:val="7B040BAC"/>
    <w:rsid w:val="7B3D7A94"/>
    <w:rsid w:val="7BA456D0"/>
    <w:rsid w:val="7BAC57EC"/>
    <w:rsid w:val="7BC47AE6"/>
    <w:rsid w:val="7BCC2D0F"/>
    <w:rsid w:val="7BCE5B84"/>
    <w:rsid w:val="7BF71BAD"/>
    <w:rsid w:val="7C6E37C0"/>
    <w:rsid w:val="7C964618"/>
    <w:rsid w:val="7CCE21EF"/>
    <w:rsid w:val="7D304D41"/>
    <w:rsid w:val="7D4C6FA6"/>
    <w:rsid w:val="7D542901"/>
    <w:rsid w:val="7D67032C"/>
    <w:rsid w:val="7DD96C62"/>
    <w:rsid w:val="7E466D7B"/>
    <w:rsid w:val="7EA0018F"/>
    <w:rsid w:val="7F5D2995"/>
    <w:rsid w:val="7F8047AA"/>
    <w:rsid w:val="7FCB06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5">
    <w:name w:val="hover9"/>
    <w:basedOn w:val="5"/>
    <w:qFormat/>
    <w:uiPriority w:val="0"/>
    <w:rPr>
      <w:color w:val="0063B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fzx</cp:lastModifiedBy>
  <cp:lastPrinted>2019-06-18T09:38:00Z</cp:lastPrinted>
  <dcterms:modified xsi:type="dcterms:W3CDTF">2019-06-20T02:18:58Z</dcterms:modified>
  <dc:title> 第10期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